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89CC0" w14:textId="77777777" w:rsidR="00175A2E" w:rsidRDefault="00175A2E" w:rsidP="00B1633E">
      <w:pPr>
        <w:jc w:val="center"/>
        <w:outlineLvl w:val="0"/>
        <w:rPr>
          <w:rFonts w:ascii="Times New Roman" w:hAnsi="Times New Roman"/>
          <w:b/>
        </w:rPr>
      </w:pPr>
    </w:p>
    <w:p w14:paraId="078268BD" w14:textId="77777777" w:rsidR="00B1633E" w:rsidRPr="006117A9" w:rsidRDefault="00B1633E" w:rsidP="00B1633E">
      <w:pPr>
        <w:jc w:val="center"/>
        <w:outlineLvl w:val="0"/>
        <w:rPr>
          <w:rFonts w:asciiTheme="minorHAnsi" w:hAnsiTheme="minorHAnsi" w:cstheme="minorHAnsi"/>
          <w:b/>
        </w:rPr>
      </w:pPr>
      <w:r w:rsidRPr="006117A9">
        <w:rPr>
          <w:rFonts w:asciiTheme="minorHAnsi" w:hAnsiTheme="minorHAnsi" w:cstheme="minorHAnsi"/>
          <w:b/>
        </w:rPr>
        <w:t>ZESTAWIENIE PARAMETRÓW TECHNICZNO-EKSPLOATACYJNYCH</w:t>
      </w:r>
    </w:p>
    <w:p w14:paraId="30F8DF39" w14:textId="77777777" w:rsidR="00B1633E" w:rsidRPr="006117A9" w:rsidRDefault="00B1633E" w:rsidP="00B1633E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8509AD0" w14:textId="4DA82B23" w:rsidR="00957530" w:rsidRPr="00957530" w:rsidRDefault="00957530" w:rsidP="00957530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957530">
        <w:rPr>
          <w:rFonts w:asciiTheme="minorHAnsi" w:hAnsiTheme="minorHAnsi" w:cstheme="minorHAnsi"/>
          <w:b/>
          <w:sz w:val="22"/>
          <w:szCs w:val="22"/>
        </w:rPr>
        <w:t xml:space="preserve">Przedmiot : </w:t>
      </w:r>
      <w:r w:rsidR="008E0CC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A321AE">
        <w:rPr>
          <w:rFonts w:asciiTheme="minorHAnsi" w:hAnsiTheme="minorHAnsi" w:cstheme="minorHAnsi"/>
          <w:b/>
          <w:sz w:val="22"/>
          <w:szCs w:val="22"/>
        </w:rPr>
        <w:t>Diatermia</w:t>
      </w:r>
      <w:r w:rsidR="001D6C1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E0CC5">
        <w:rPr>
          <w:rFonts w:asciiTheme="minorHAnsi" w:hAnsiTheme="minorHAnsi" w:cstheme="minorHAnsi"/>
          <w:b/>
          <w:sz w:val="22"/>
          <w:szCs w:val="22"/>
        </w:rPr>
        <w:t xml:space="preserve">– </w:t>
      </w:r>
      <w:r w:rsidR="001D6C15">
        <w:rPr>
          <w:rFonts w:asciiTheme="minorHAnsi" w:hAnsiTheme="minorHAnsi" w:cstheme="minorHAnsi"/>
          <w:b/>
          <w:sz w:val="22"/>
          <w:szCs w:val="22"/>
        </w:rPr>
        <w:t xml:space="preserve">1 </w:t>
      </w:r>
      <w:r w:rsidR="00A321AE">
        <w:rPr>
          <w:rFonts w:asciiTheme="minorHAnsi" w:hAnsiTheme="minorHAnsi" w:cstheme="minorHAnsi"/>
          <w:b/>
          <w:sz w:val="22"/>
          <w:szCs w:val="22"/>
        </w:rPr>
        <w:t>szt.</w:t>
      </w:r>
    </w:p>
    <w:p w14:paraId="074FE1E7" w14:textId="77777777" w:rsidR="00957530" w:rsidRPr="00957530" w:rsidRDefault="00957530" w:rsidP="00957530">
      <w:pPr>
        <w:spacing w:line="360" w:lineRule="auto"/>
        <w:rPr>
          <w:rFonts w:asciiTheme="minorHAnsi" w:hAnsiTheme="minorHAnsi" w:cstheme="minorHAnsi"/>
          <w:bCs/>
          <w:sz w:val="22"/>
          <w:szCs w:val="22"/>
        </w:rPr>
      </w:pPr>
      <w:r w:rsidRPr="00957530">
        <w:rPr>
          <w:rFonts w:asciiTheme="minorHAnsi" w:hAnsiTheme="minorHAnsi" w:cstheme="minorHAnsi"/>
          <w:b/>
          <w:bCs/>
          <w:sz w:val="22"/>
          <w:szCs w:val="22"/>
        </w:rPr>
        <w:t>Producent:</w:t>
      </w:r>
    </w:p>
    <w:p w14:paraId="1E9A0135" w14:textId="77777777" w:rsidR="00957530" w:rsidRPr="00957530" w:rsidRDefault="00957530" w:rsidP="00957530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957530">
        <w:rPr>
          <w:rFonts w:asciiTheme="minorHAnsi" w:hAnsiTheme="minorHAnsi" w:cstheme="minorHAnsi"/>
          <w:b/>
          <w:sz w:val="22"/>
          <w:szCs w:val="22"/>
        </w:rPr>
        <w:t>Nazwa i typ:</w:t>
      </w:r>
      <w:r w:rsidRPr="0095753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C6BE5BF" w14:textId="471AEB31" w:rsidR="00B1633E" w:rsidRPr="008E0CC5" w:rsidRDefault="00957530" w:rsidP="008E0CC5">
      <w:pPr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957530">
        <w:rPr>
          <w:rFonts w:asciiTheme="minorHAnsi" w:hAnsiTheme="minorHAnsi" w:cstheme="minorHAnsi"/>
          <w:b/>
          <w:bCs/>
          <w:sz w:val="22"/>
          <w:szCs w:val="22"/>
        </w:rPr>
        <w:t>Rok produkcji:</w:t>
      </w:r>
      <w:r w:rsidR="00D85AA5" w:rsidRPr="006117A9">
        <w:rPr>
          <w:rFonts w:asciiTheme="minorHAnsi" w:hAnsiTheme="minorHAnsi" w:cstheme="minorHAnsi"/>
          <w:b/>
          <w:sz w:val="20"/>
        </w:rPr>
        <w:tab/>
      </w:r>
      <w:r w:rsidR="00014BFE" w:rsidRPr="006117A9">
        <w:rPr>
          <w:rFonts w:asciiTheme="minorHAnsi" w:hAnsiTheme="minorHAnsi" w:cstheme="minorHAnsi"/>
          <w:b/>
          <w:sz w:val="20"/>
        </w:rPr>
        <w:tab/>
      </w:r>
    </w:p>
    <w:p w14:paraId="42599A57" w14:textId="77777777" w:rsidR="00715969" w:rsidRPr="006117A9" w:rsidRDefault="00715969" w:rsidP="00715969">
      <w:pPr>
        <w:tabs>
          <w:tab w:val="left" w:pos="3402"/>
          <w:tab w:val="left" w:pos="7371"/>
        </w:tabs>
        <w:ind w:left="2410" w:hanging="2410"/>
        <w:jc w:val="both"/>
        <w:rPr>
          <w:rFonts w:asciiTheme="minorHAnsi" w:hAnsiTheme="minorHAnsi" w:cstheme="minorHAnsi"/>
          <w:b/>
          <w:sz w:val="20"/>
        </w:rPr>
      </w:pPr>
    </w:p>
    <w:tbl>
      <w:tblPr>
        <w:tblW w:w="10110" w:type="dxa"/>
        <w:tblInd w:w="-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33"/>
        <w:gridCol w:w="4032"/>
        <w:gridCol w:w="1940"/>
        <w:gridCol w:w="3305"/>
      </w:tblGrid>
      <w:tr w:rsidR="00BF3FD3" w:rsidRPr="006117A9" w14:paraId="541AE39D" w14:textId="77777777" w:rsidTr="00DB5F15">
        <w:trPr>
          <w:trHeight w:val="365"/>
        </w:trPr>
        <w:tc>
          <w:tcPr>
            <w:tcW w:w="833" w:type="dxa"/>
            <w:shd w:val="clear" w:color="auto" w:fill="C0C0C0"/>
            <w:vAlign w:val="center"/>
          </w:tcPr>
          <w:p w14:paraId="0282E02A" w14:textId="77777777" w:rsidR="00BF3FD3" w:rsidRPr="006117A9" w:rsidRDefault="00BF3FD3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L.p.</w:t>
            </w:r>
          </w:p>
        </w:tc>
        <w:tc>
          <w:tcPr>
            <w:tcW w:w="4032" w:type="dxa"/>
            <w:shd w:val="clear" w:color="auto" w:fill="C0C0C0"/>
            <w:vAlign w:val="center"/>
          </w:tcPr>
          <w:p w14:paraId="71DE5597" w14:textId="77777777" w:rsidR="00BF3FD3" w:rsidRPr="006117A9" w:rsidRDefault="00BF3FD3" w:rsidP="00BF3FD3">
            <w:pPr>
              <w:pStyle w:val="Nagwek2"/>
              <w:spacing w:before="0" w:after="0"/>
              <w:jc w:val="center"/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</w:pPr>
            <w:proofErr w:type="spellStart"/>
            <w:r w:rsidRPr="006117A9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>Opis</w:t>
            </w:r>
            <w:proofErr w:type="spellEnd"/>
            <w:r w:rsidRPr="006117A9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117A9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>parametrów</w:t>
            </w:r>
            <w:proofErr w:type="spellEnd"/>
          </w:p>
        </w:tc>
        <w:tc>
          <w:tcPr>
            <w:tcW w:w="1940" w:type="dxa"/>
            <w:shd w:val="clear" w:color="auto" w:fill="C0C0C0"/>
            <w:vAlign w:val="center"/>
          </w:tcPr>
          <w:p w14:paraId="798673BF" w14:textId="77777777" w:rsidR="00BF3FD3" w:rsidRPr="006117A9" w:rsidRDefault="00BF3FD3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Parametry graniczne</w:t>
            </w:r>
          </w:p>
        </w:tc>
        <w:tc>
          <w:tcPr>
            <w:tcW w:w="3305" w:type="dxa"/>
            <w:shd w:val="clear" w:color="auto" w:fill="C0C0C0"/>
            <w:vAlign w:val="center"/>
          </w:tcPr>
          <w:p w14:paraId="1AEEBED0" w14:textId="70C8C3FB" w:rsidR="00BF3FD3" w:rsidRPr="006117A9" w:rsidRDefault="002F5A9C" w:rsidP="00BF3FD3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oferowana</w:t>
            </w:r>
          </w:p>
        </w:tc>
      </w:tr>
      <w:tr w:rsidR="00BF3FD3" w:rsidRPr="006117A9" w14:paraId="51AA600A" w14:textId="77777777" w:rsidTr="002F5A9C">
        <w:trPr>
          <w:trHeight w:val="294"/>
        </w:trPr>
        <w:tc>
          <w:tcPr>
            <w:tcW w:w="833" w:type="dxa"/>
            <w:shd w:val="clear" w:color="auto" w:fill="C0C0C0"/>
            <w:vAlign w:val="center"/>
          </w:tcPr>
          <w:p w14:paraId="269AE4C4" w14:textId="77777777" w:rsidR="00BF3FD3" w:rsidRPr="006117A9" w:rsidRDefault="00BF3FD3" w:rsidP="00BF3FD3">
            <w:pPr>
              <w:tabs>
                <w:tab w:val="left" w:pos="34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1F46E7CE" w14:textId="42191C53" w:rsidR="00BF3FD3" w:rsidRPr="000F3D25" w:rsidRDefault="00BF3FD3" w:rsidP="00BF3FD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0" w:type="dxa"/>
            <w:shd w:val="clear" w:color="auto" w:fill="auto"/>
          </w:tcPr>
          <w:p w14:paraId="7E3790F0" w14:textId="77777777" w:rsidR="00BF3FD3" w:rsidRPr="006117A9" w:rsidRDefault="00BF3FD3" w:rsidP="00BF3FD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05" w:type="dxa"/>
            <w:shd w:val="clear" w:color="auto" w:fill="auto"/>
            <w:vAlign w:val="center"/>
          </w:tcPr>
          <w:p w14:paraId="34C055DA" w14:textId="77777777" w:rsidR="00BF3FD3" w:rsidRPr="006117A9" w:rsidRDefault="00BF3FD3" w:rsidP="00BF3FD3">
            <w:pPr>
              <w:pStyle w:val="Nagwek2"/>
              <w:spacing w:before="0" w:after="0"/>
              <w:rPr>
                <w:rFonts w:asciiTheme="minorHAnsi" w:hAnsiTheme="minorHAnsi" w:cstheme="minorHAnsi"/>
                <w:i w:val="0"/>
                <w:sz w:val="22"/>
                <w:szCs w:val="22"/>
              </w:rPr>
            </w:pPr>
          </w:p>
        </w:tc>
      </w:tr>
      <w:tr w:rsidR="00F24E81" w:rsidRPr="006117A9" w14:paraId="1E341ED3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33434A" w14:textId="7DDD2AD4" w:rsidR="00F24E81" w:rsidRPr="00B16F82" w:rsidRDefault="00F24E81" w:rsidP="00F24E81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1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19A937B1" w14:textId="72D88382" w:rsidR="00F24E81" w:rsidRPr="00F24E81" w:rsidRDefault="00F24E81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/>
                <w:sz w:val="18"/>
                <w:szCs w:val="18"/>
              </w:rPr>
              <w:t>Diatermia chirurgiczna mono- i bipolarna z systemem zamykania dużych naczyń oraz z argonem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CA318F" w14:textId="4CE1946E" w:rsidR="00F24E81" w:rsidRPr="00F24E81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66DBED86" w14:textId="77777777" w:rsidR="00F24E81" w:rsidRPr="00F24E81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379B3E92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511576" w14:textId="28C110BC" w:rsidR="00F24E81" w:rsidRPr="00B16F82" w:rsidRDefault="00F24E81" w:rsidP="00F24E81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2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35B10A16" w14:textId="773A1127" w:rsidR="00F24E81" w:rsidRPr="00F24E81" w:rsidRDefault="00F24E81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/>
                <w:sz w:val="18"/>
                <w:szCs w:val="18"/>
              </w:rPr>
              <w:t>Możliwość rozbudowy diatermii o przystawkę do selektywnej preparacji naczyń i nerwów za pomocą strumienia cieczy, z możliwością regulacji ciśnienia w zakresie min. 1-60 bar, urządzenie musi posiadać możliwość zintegrowania z diatermią umożliwiając wykonywanie np. resekcji wątroby z użyciem zintegrowanego aplikatora wodno-ssąco-prądowego.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DCCD00" w14:textId="5381E68E" w:rsidR="00F24E81" w:rsidRPr="00F24E81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28B15F21" w14:textId="77777777" w:rsidR="00F24E81" w:rsidRPr="00F24E81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5C8D5F07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70E892" w14:textId="11ABD0BF" w:rsidR="00F24E81" w:rsidRPr="00B16F82" w:rsidRDefault="00F24E81" w:rsidP="00F24E81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3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5997196E" w14:textId="09B0F9FC" w:rsidR="00F24E81" w:rsidRPr="00F24E81" w:rsidRDefault="00F24E81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/>
                <w:sz w:val="18"/>
                <w:szCs w:val="18"/>
              </w:rPr>
              <w:t xml:space="preserve">Wielokolorowy, czytelny ekran dotykowy obrazujący parametry urządzenia, służący do komunikacji aparat-użytkownik, wielkość wyświetlacza min. </w:t>
            </w:r>
            <w:smartTag w:uri="urn:schemas-microsoft-com:office:smarttags" w:element="metricconverter">
              <w:smartTagPr>
                <w:attr w:name="ProductID" w:val="10”"/>
              </w:smartTagPr>
              <w:r w:rsidRPr="00F24E81">
                <w:rPr>
                  <w:rFonts w:ascii="Verdana" w:hAnsi="Verdana"/>
                  <w:sz w:val="18"/>
                  <w:szCs w:val="18"/>
                </w:rPr>
                <w:t>10”</w:t>
              </w:r>
            </w:smartTag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B77C7C" w14:textId="3976A9BB" w:rsidR="00F24E81" w:rsidRPr="00F24E81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5E2F6D9F" w14:textId="77777777" w:rsidR="00F24E81" w:rsidRPr="00F24E81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74BD7B78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AA9128" w14:textId="0773D7B4" w:rsidR="00F24E81" w:rsidRPr="00B16F82" w:rsidRDefault="00F24E81" w:rsidP="00F24E81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4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368FAC42" w14:textId="6572F2EA" w:rsidR="00F24E81" w:rsidRPr="00F24E81" w:rsidRDefault="00F24E81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/>
                <w:sz w:val="18"/>
                <w:szCs w:val="18"/>
              </w:rPr>
              <w:t>Monitor poprawnego przylegania elektrody neutralnej z czytelną informacją dla użytkownika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D03C37" w14:textId="185A441A" w:rsidR="00F24E81" w:rsidRPr="00F24E81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0FA2D476" w14:textId="77777777" w:rsidR="00F24E81" w:rsidRPr="00F24E81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3109A0DB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E49D14" w14:textId="0226BD3B" w:rsidR="00F24E81" w:rsidRPr="00B16F82" w:rsidRDefault="00F24E81" w:rsidP="00F24E81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5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216ABFA4" w14:textId="05DDE7F5" w:rsidR="00F24E81" w:rsidRPr="00F24E81" w:rsidRDefault="00F24E81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="Arial"/>
                <w:sz w:val="18"/>
                <w:szCs w:val="18"/>
              </w:rPr>
              <w:t>Możliwość tworzenia min 10 grup programów, oraz min.100 programów i zapisania ich pod nazwą procedury lub nazwiskiem lekarza w języku polskim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46B2F9" w14:textId="59F352C4" w:rsidR="00F24E81" w:rsidRPr="00F24E81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0E4CBD5F" w14:textId="77777777" w:rsidR="00F24E81" w:rsidRPr="00F24E81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23A53E21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EA2750" w14:textId="233633B0" w:rsidR="00F24E81" w:rsidRPr="00B16F82" w:rsidRDefault="00F24E81" w:rsidP="00F24E81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6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2D185987" w14:textId="77777777" w:rsidR="00F24E81" w:rsidRPr="00F24E81" w:rsidRDefault="00F24E81" w:rsidP="00F24E81">
            <w:pPr>
              <w:pStyle w:val="Bezodstpw"/>
              <w:spacing w:line="341" w:lineRule="auto"/>
              <w:rPr>
                <w:rFonts w:ascii="Verdana" w:hAnsi="Verdana" w:cs="Arial"/>
                <w:sz w:val="18"/>
                <w:szCs w:val="18"/>
              </w:rPr>
            </w:pPr>
            <w:r w:rsidRPr="00F24E81">
              <w:rPr>
                <w:rFonts w:ascii="Verdana" w:hAnsi="Verdana" w:cs="Arial"/>
                <w:sz w:val="18"/>
                <w:szCs w:val="18"/>
              </w:rPr>
              <w:t>Liczba gniazd przyłączeniowych:</w:t>
            </w:r>
          </w:p>
          <w:p w14:paraId="1A2F5A60" w14:textId="77777777" w:rsidR="00F24E81" w:rsidRPr="00F24E81" w:rsidRDefault="00F24E81" w:rsidP="00F24E81">
            <w:pPr>
              <w:pStyle w:val="Bezodstpw"/>
              <w:spacing w:line="341" w:lineRule="auto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F24E81">
              <w:rPr>
                <w:rFonts w:ascii="Verdana" w:hAnsi="Verdana" w:cs="Arial"/>
                <w:sz w:val="18"/>
                <w:szCs w:val="18"/>
              </w:rPr>
              <w:t>Monopolarne</w:t>
            </w:r>
            <w:proofErr w:type="spellEnd"/>
            <w:r w:rsidRPr="00F24E81">
              <w:rPr>
                <w:rFonts w:ascii="Verdana" w:hAnsi="Verdana" w:cs="Arial"/>
                <w:sz w:val="18"/>
                <w:szCs w:val="18"/>
              </w:rPr>
              <w:t xml:space="preserve"> uniwersalne –  1 szt.</w:t>
            </w:r>
          </w:p>
          <w:p w14:paraId="25AACF8C" w14:textId="77777777" w:rsidR="00F24E81" w:rsidRPr="00F24E81" w:rsidRDefault="00F24E81" w:rsidP="00F24E81">
            <w:pPr>
              <w:pStyle w:val="Bezodstpw"/>
              <w:spacing w:line="341" w:lineRule="auto"/>
              <w:rPr>
                <w:rFonts w:ascii="Verdana" w:hAnsi="Verdana" w:cs="Arial"/>
                <w:sz w:val="18"/>
                <w:szCs w:val="18"/>
              </w:rPr>
            </w:pPr>
            <w:r w:rsidRPr="00F24E81">
              <w:rPr>
                <w:rFonts w:ascii="Verdana" w:hAnsi="Verdana" w:cs="Arial"/>
                <w:sz w:val="18"/>
                <w:szCs w:val="18"/>
              </w:rPr>
              <w:t>Bipolarne uniwersalne – 1 szt.</w:t>
            </w:r>
          </w:p>
          <w:p w14:paraId="24E8E9F4" w14:textId="77777777" w:rsidR="00F24E81" w:rsidRPr="00F24E81" w:rsidRDefault="00F24E81" w:rsidP="00F24E81">
            <w:pPr>
              <w:pStyle w:val="Bezodstpw"/>
              <w:spacing w:line="341" w:lineRule="auto"/>
              <w:rPr>
                <w:rFonts w:ascii="Verdana" w:hAnsi="Verdana" w:cs="Arial"/>
                <w:sz w:val="18"/>
                <w:szCs w:val="18"/>
              </w:rPr>
            </w:pPr>
            <w:r w:rsidRPr="00F24E81">
              <w:rPr>
                <w:rFonts w:ascii="Verdana" w:hAnsi="Verdana" w:cs="Arial"/>
                <w:sz w:val="18"/>
                <w:szCs w:val="18"/>
              </w:rPr>
              <w:t>Uniwersalne do podłączania instrumentów mono oraz bipolarnych – 1 szt.</w:t>
            </w:r>
          </w:p>
          <w:p w14:paraId="1664030B" w14:textId="77777777" w:rsidR="00F24E81" w:rsidRPr="00F24E81" w:rsidRDefault="00F24E81" w:rsidP="00F24E81">
            <w:pPr>
              <w:pStyle w:val="Bezodstpw"/>
              <w:spacing w:line="341" w:lineRule="auto"/>
              <w:rPr>
                <w:rFonts w:ascii="Verdana" w:hAnsi="Verdana" w:cs="Arial"/>
                <w:sz w:val="18"/>
                <w:szCs w:val="18"/>
              </w:rPr>
            </w:pPr>
            <w:r w:rsidRPr="00F24E81">
              <w:rPr>
                <w:rFonts w:ascii="Verdana" w:hAnsi="Verdana" w:cs="Arial"/>
                <w:sz w:val="18"/>
                <w:szCs w:val="18"/>
              </w:rPr>
              <w:t>Bipolarne do narzędzi do zamykania dużych naczyń do 7mm -1szt.</w:t>
            </w:r>
          </w:p>
          <w:p w14:paraId="63F313F5" w14:textId="15D588D4" w:rsidR="00F24E81" w:rsidRPr="00F24E81" w:rsidRDefault="00F24E81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="Arial"/>
                <w:sz w:val="18"/>
                <w:szCs w:val="18"/>
              </w:rPr>
              <w:t>Neutralne uniwersalne –1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518D6B" w14:textId="66BB0151" w:rsidR="00F24E81" w:rsidRPr="00F24E81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76AB45E4" w14:textId="77777777" w:rsidR="00F24E81" w:rsidRPr="00F24E81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56278CF2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A33C49" w14:textId="7169A3B4" w:rsidR="00F24E81" w:rsidRPr="00B16F82" w:rsidRDefault="00F24E81" w:rsidP="00F24E81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7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474C7F48" w14:textId="3BEED999" w:rsidR="00F24E81" w:rsidRPr="00F24E81" w:rsidRDefault="00F24E81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="Arial"/>
                <w:sz w:val="18"/>
                <w:szCs w:val="18"/>
              </w:rPr>
              <w:t>Aparat z wymiennymi gniazdami przyłączeniowymi – wymiana gniazd odbywa się bez otwierania obudowy aparatu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BBC0ED" w14:textId="2F2E71A5" w:rsidR="00F24E81" w:rsidRPr="00F24E81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29E520C9" w14:textId="77777777" w:rsidR="00F24E81" w:rsidRPr="00F24E81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60248816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B53262" w14:textId="7CBA2D25" w:rsidR="00F24E81" w:rsidRPr="00B16F82" w:rsidRDefault="00F24E81" w:rsidP="00F24E81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8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0C5AC07B" w14:textId="22A8C532" w:rsidR="00F24E81" w:rsidRPr="00F24E81" w:rsidRDefault="00F24E81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="Arial"/>
                <w:sz w:val="18"/>
                <w:szCs w:val="18"/>
              </w:rPr>
              <w:t xml:space="preserve">Automatyczne dopasowanie mocy wyjściowej aparatu w zależności od właściwości fizykochemicznych tkanek, sposobu prowadzenia cięcia lub koagulacji </w:t>
            </w:r>
            <w:r w:rsidRPr="00F24E81">
              <w:rPr>
                <w:rFonts w:ascii="Verdana" w:hAnsi="Verdana" w:cs="Arial"/>
                <w:sz w:val="18"/>
                <w:szCs w:val="18"/>
              </w:rPr>
              <w:lastRenderedPageBreak/>
              <w:t xml:space="preserve">– siły przyciskania do tkanek. Dopasowanie mocy powinno odbywać się w zakresie określonym przez użytkownika, który określa poziom mocy maksymalnej dla każdego rodzaju prądu </w:t>
            </w:r>
            <w:proofErr w:type="spellStart"/>
            <w:r w:rsidRPr="00F24E81">
              <w:rPr>
                <w:rFonts w:ascii="Verdana" w:hAnsi="Verdana" w:cs="Arial"/>
                <w:sz w:val="18"/>
                <w:szCs w:val="18"/>
              </w:rPr>
              <w:t>monopolarnego</w:t>
            </w:r>
            <w:proofErr w:type="spellEnd"/>
            <w:r w:rsidRPr="00F24E81">
              <w:rPr>
                <w:rFonts w:ascii="Verdana" w:hAnsi="Verdana" w:cs="Arial"/>
                <w:sz w:val="18"/>
                <w:szCs w:val="18"/>
              </w:rPr>
              <w:t xml:space="preserve"> i bipolarnego.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96F139" w14:textId="2DDE3E04" w:rsidR="00F24E81" w:rsidRPr="00F24E81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theme="minorHAnsi"/>
                <w:sz w:val="18"/>
                <w:szCs w:val="18"/>
              </w:rPr>
              <w:lastRenderedPageBreak/>
              <w:t>TAK</w:t>
            </w:r>
          </w:p>
        </w:tc>
        <w:tc>
          <w:tcPr>
            <w:tcW w:w="3305" w:type="dxa"/>
          </w:tcPr>
          <w:p w14:paraId="09B0D693" w14:textId="77777777" w:rsidR="00F24E81" w:rsidRPr="00F24E81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1481635A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763850" w14:textId="3FA1CF01" w:rsidR="00F24E81" w:rsidRPr="00B16F82" w:rsidRDefault="00F24E81" w:rsidP="00F24E81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9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6B5B4E72" w14:textId="12D3C7DE" w:rsidR="00F24E81" w:rsidRPr="00F24E81" w:rsidRDefault="00F24E81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="Arial"/>
                <w:sz w:val="18"/>
                <w:szCs w:val="18"/>
              </w:rPr>
              <w:t xml:space="preserve">Moc wyjściowa dla cięcia </w:t>
            </w:r>
            <w:proofErr w:type="spellStart"/>
            <w:r w:rsidRPr="00F24E81">
              <w:rPr>
                <w:rFonts w:ascii="Verdana" w:hAnsi="Verdana" w:cs="Arial"/>
                <w:sz w:val="18"/>
                <w:szCs w:val="18"/>
              </w:rPr>
              <w:t>monopolarnego</w:t>
            </w:r>
            <w:proofErr w:type="spellEnd"/>
            <w:r w:rsidRPr="00F24E81">
              <w:rPr>
                <w:rFonts w:ascii="Verdana" w:hAnsi="Verdana" w:cs="Arial"/>
                <w:sz w:val="18"/>
                <w:szCs w:val="18"/>
              </w:rPr>
              <w:t xml:space="preserve">  regulowana do min. 400 W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DD4F25" w14:textId="41FDDC38" w:rsidR="00F24E81" w:rsidRPr="00F24E81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4D320F4A" w14:textId="77777777" w:rsidR="00F24E81" w:rsidRPr="00F24E81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29CE96AF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02B067" w14:textId="3847B39A" w:rsidR="00F24E81" w:rsidRPr="00B16F82" w:rsidRDefault="00F24E81" w:rsidP="00F24E81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10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7B362C4B" w14:textId="61A73B68" w:rsidR="00F24E81" w:rsidRPr="00F24E81" w:rsidRDefault="00F24E81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/>
                <w:sz w:val="18"/>
                <w:szCs w:val="18"/>
              </w:rPr>
              <w:t>Moc wyjściowa dla cięcia bipolarnego regulowana do min. 400 W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4E2105" w14:textId="42F63619" w:rsidR="00F24E81" w:rsidRPr="00F24E81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1855ACB0" w14:textId="77777777" w:rsidR="00F24E81" w:rsidRPr="00F24E81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5AC6DD32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FF486B" w14:textId="74DF0278" w:rsidR="00F24E81" w:rsidRPr="00B16F82" w:rsidRDefault="00F24E81" w:rsidP="00F24E81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11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3F8A0235" w14:textId="679EE19E" w:rsidR="00F24E81" w:rsidRPr="00F24E81" w:rsidRDefault="00F24E81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/>
                <w:sz w:val="18"/>
                <w:szCs w:val="18"/>
              </w:rPr>
              <w:t>Możliwość wyboru trybu cięcia dla trybu bipolarnego – co najmniej 2 rodzaje:  delikatny i intensywny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83786E" w14:textId="7A862A2E" w:rsidR="00F24E81" w:rsidRPr="00F24E81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4AAFF13F" w14:textId="77777777" w:rsidR="00F24E81" w:rsidRPr="00F24E81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19362FE9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1FD4BE" w14:textId="745823D2" w:rsidR="00F24E81" w:rsidRPr="00B16F82" w:rsidRDefault="00F24E81" w:rsidP="00F24E81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12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2131549E" w14:textId="55424642" w:rsidR="00F24E81" w:rsidRPr="00F24E81" w:rsidRDefault="00F24E81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="Arial"/>
                <w:sz w:val="18"/>
                <w:szCs w:val="18"/>
              </w:rPr>
              <w:t xml:space="preserve">Oddzielne programy do </w:t>
            </w:r>
            <w:proofErr w:type="spellStart"/>
            <w:r w:rsidRPr="00F24E81">
              <w:rPr>
                <w:rFonts w:ascii="Verdana" w:hAnsi="Verdana" w:cs="Arial"/>
                <w:sz w:val="18"/>
                <w:szCs w:val="18"/>
              </w:rPr>
              <w:t>polipektomii</w:t>
            </w:r>
            <w:proofErr w:type="spellEnd"/>
            <w:r w:rsidRPr="00F24E81">
              <w:rPr>
                <w:rFonts w:ascii="Verdana" w:hAnsi="Verdana" w:cs="Arial"/>
                <w:sz w:val="18"/>
                <w:szCs w:val="18"/>
              </w:rPr>
              <w:t xml:space="preserve"> i </w:t>
            </w:r>
            <w:proofErr w:type="spellStart"/>
            <w:r w:rsidRPr="00F24E81">
              <w:rPr>
                <w:rFonts w:ascii="Verdana" w:hAnsi="Verdana" w:cs="Arial"/>
                <w:sz w:val="18"/>
                <w:szCs w:val="18"/>
              </w:rPr>
              <w:t>sfinkterotomii</w:t>
            </w:r>
            <w:proofErr w:type="spellEnd"/>
            <w:r w:rsidRPr="00F24E81">
              <w:rPr>
                <w:rFonts w:ascii="Verdana" w:hAnsi="Verdana" w:cs="Arial"/>
                <w:sz w:val="18"/>
                <w:szCs w:val="18"/>
              </w:rPr>
              <w:t xml:space="preserve"> polegające na automatycznym doborze parametrów mocy prądów cięcia </w:t>
            </w:r>
            <w:proofErr w:type="spellStart"/>
            <w:r w:rsidRPr="00F24E81">
              <w:rPr>
                <w:rFonts w:ascii="Verdana" w:hAnsi="Verdana" w:cs="Arial"/>
                <w:sz w:val="18"/>
                <w:szCs w:val="18"/>
              </w:rPr>
              <w:t>monopolarnego</w:t>
            </w:r>
            <w:proofErr w:type="spellEnd"/>
            <w:r w:rsidRPr="00F24E81">
              <w:rPr>
                <w:rFonts w:ascii="Verdana" w:hAnsi="Verdana" w:cs="Arial"/>
                <w:sz w:val="18"/>
                <w:szCs w:val="18"/>
              </w:rPr>
              <w:t xml:space="preserve"> i koagulacji łagodnej – parametrów dobranych optymalnie do rodzaju zabiegu i instrumentu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87F1D5" w14:textId="080D2365" w:rsidR="00F24E81" w:rsidRPr="00F24E81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065580AD" w14:textId="77777777" w:rsidR="00F24E81" w:rsidRPr="00F24E81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11D87DAF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A83620" w14:textId="182B1440" w:rsidR="00F24E81" w:rsidRPr="00B16F82" w:rsidRDefault="00F24E81" w:rsidP="00F24E81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13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18315287" w14:textId="6A8E4657" w:rsidR="00F24E81" w:rsidRPr="00F24E81" w:rsidRDefault="00F24E81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="Arial"/>
                <w:sz w:val="18"/>
                <w:szCs w:val="18"/>
              </w:rPr>
              <w:t xml:space="preserve"> Regulacja czasu pomiędzy impulsami cięcia w programach do </w:t>
            </w:r>
            <w:proofErr w:type="spellStart"/>
            <w:r w:rsidRPr="00F24E81">
              <w:rPr>
                <w:rFonts w:ascii="Verdana" w:hAnsi="Verdana" w:cs="Arial"/>
                <w:sz w:val="18"/>
                <w:szCs w:val="18"/>
              </w:rPr>
              <w:t>polipektomii</w:t>
            </w:r>
            <w:proofErr w:type="spellEnd"/>
            <w:r w:rsidRPr="00F24E81">
              <w:rPr>
                <w:rFonts w:ascii="Verdana" w:hAnsi="Verdana" w:cs="Arial"/>
                <w:sz w:val="18"/>
                <w:szCs w:val="18"/>
              </w:rPr>
              <w:t xml:space="preserve"> i </w:t>
            </w:r>
            <w:proofErr w:type="spellStart"/>
            <w:r w:rsidRPr="00F24E81">
              <w:rPr>
                <w:rFonts w:ascii="Verdana" w:hAnsi="Verdana" w:cs="Arial"/>
                <w:sz w:val="18"/>
                <w:szCs w:val="18"/>
              </w:rPr>
              <w:t>sfinkterotomii</w:t>
            </w:r>
            <w:proofErr w:type="spellEnd"/>
            <w:r w:rsidRPr="00F24E81">
              <w:rPr>
                <w:rFonts w:ascii="Verdana" w:hAnsi="Verdana" w:cs="Arial"/>
                <w:sz w:val="18"/>
                <w:szCs w:val="18"/>
              </w:rPr>
              <w:t>, nie dotyczy regulacji mocy oraz efektów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37C3E9" w14:textId="7B1396C1" w:rsidR="00F24E81" w:rsidRPr="00F24E81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71638454" w14:textId="77777777" w:rsidR="00F24E81" w:rsidRPr="00F24E81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433E9DEC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B2B6BA" w14:textId="7666B522" w:rsidR="00F24E81" w:rsidRPr="00B16F82" w:rsidRDefault="00F24E81" w:rsidP="00F24E81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14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0B18D95C" w14:textId="6F2D54D0" w:rsidR="00F24E81" w:rsidRPr="00F24E81" w:rsidRDefault="00F24E81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="Arial"/>
                <w:sz w:val="18"/>
                <w:szCs w:val="18"/>
              </w:rPr>
              <w:t xml:space="preserve">Regulacja czasu trwania impulsów cięcia w programach do </w:t>
            </w:r>
            <w:proofErr w:type="spellStart"/>
            <w:r w:rsidRPr="00F24E81">
              <w:rPr>
                <w:rFonts w:ascii="Verdana" w:hAnsi="Verdana" w:cs="Arial"/>
                <w:sz w:val="18"/>
                <w:szCs w:val="18"/>
              </w:rPr>
              <w:t>polipektomii</w:t>
            </w:r>
            <w:proofErr w:type="spellEnd"/>
            <w:r w:rsidRPr="00F24E81">
              <w:rPr>
                <w:rFonts w:ascii="Verdana" w:hAnsi="Verdana" w:cs="Arial"/>
                <w:sz w:val="18"/>
                <w:szCs w:val="18"/>
              </w:rPr>
              <w:t xml:space="preserve"> i </w:t>
            </w:r>
            <w:proofErr w:type="spellStart"/>
            <w:r w:rsidRPr="00F24E81">
              <w:rPr>
                <w:rFonts w:ascii="Verdana" w:hAnsi="Verdana" w:cs="Arial"/>
                <w:sz w:val="18"/>
                <w:szCs w:val="18"/>
              </w:rPr>
              <w:t>sfinkterotomii</w:t>
            </w:r>
            <w:proofErr w:type="spellEnd"/>
            <w:r w:rsidRPr="00F24E81">
              <w:rPr>
                <w:rFonts w:ascii="Verdana" w:hAnsi="Verdana" w:cs="Arial"/>
                <w:sz w:val="18"/>
                <w:szCs w:val="18"/>
              </w:rPr>
              <w:t>, nie dotyczy regulacji mocy oraz efektów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576574" w14:textId="77C61E29" w:rsidR="00F24E81" w:rsidRPr="00F24E81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5ADBF479" w14:textId="77777777" w:rsidR="00F24E81" w:rsidRPr="00F24E81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1B75AEB1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40BFFE" w14:textId="753F31B1" w:rsidR="00F24E81" w:rsidRPr="00B16F82" w:rsidRDefault="00F24E81" w:rsidP="00F24E81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15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391258CD" w14:textId="391BAE44" w:rsidR="00F24E81" w:rsidRPr="00F24E81" w:rsidRDefault="00F24E81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="Arial"/>
                <w:sz w:val="18"/>
                <w:szCs w:val="18"/>
              </w:rPr>
              <w:t xml:space="preserve">Moc wyjściowa maksymalna do koagulacji bipolarnej i </w:t>
            </w:r>
            <w:proofErr w:type="spellStart"/>
            <w:r w:rsidRPr="00F24E81">
              <w:rPr>
                <w:rFonts w:ascii="Verdana" w:hAnsi="Verdana" w:cs="Arial"/>
                <w:sz w:val="18"/>
                <w:szCs w:val="18"/>
              </w:rPr>
              <w:t>monopolarnej</w:t>
            </w:r>
            <w:proofErr w:type="spellEnd"/>
            <w:r w:rsidRPr="00F24E81">
              <w:rPr>
                <w:rFonts w:ascii="Verdana" w:hAnsi="Verdana" w:cs="Arial"/>
                <w:sz w:val="18"/>
                <w:szCs w:val="18"/>
              </w:rPr>
              <w:t xml:space="preserve"> nie mniejsza niż 200W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E58F1C" w14:textId="0680131E" w:rsidR="00F24E81" w:rsidRPr="00F24E81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74AFE874" w14:textId="77777777" w:rsidR="00F24E81" w:rsidRPr="00F24E81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1FE84AF6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4B0025" w14:textId="1AF3AFFF" w:rsidR="00F24E81" w:rsidRPr="00B16F82" w:rsidRDefault="00F24E81" w:rsidP="00F24E81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16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1F518CD8" w14:textId="75F94689" w:rsidR="00F24E81" w:rsidRPr="00F24E81" w:rsidRDefault="00F24E81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/>
                <w:sz w:val="18"/>
                <w:szCs w:val="18"/>
              </w:rPr>
              <w:t xml:space="preserve">Możliwość jednoczasowej pracy przy użyciu dwóch instrumentów </w:t>
            </w:r>
            <w:proofErr w:type="spellStart"/>
            <w:r w:rsidRPr="00F24E81">
              <w:rPr>
                <w:rFonts w:ascii="Verdana" w:hAnsi="Verdana"/>
                <w:sz w:val="18"/>
                <w:szCs w:val="18"/>
              </w:rPr>
              <w:t>monopolarnych</w:t>
            </w:r>
            <w:proofErr w:type="spellEnd"/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95089F" w14:textId="7A6A2210" w:rsidR="00F24E81" w:rsidRPr="00F24E81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6E78808B" w14:textId="77777777" w:rsidR="00F24E81" w:rsidRPr="00F24E81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4655005E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188C5B" w14:textId="2DFEB145" w:rsidR="00F24E81" w:rsidRPr="00B16F82" w:rsidRDefault="00F24E81" w:rsidP="00F24E81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17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17CD5022" w14:textId="7713DBD2" w:rsidR="00F24E81" w:rsidRPr="00F24E81" w:rsidRDefault="00F24E81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/>
                <w:sz w:val="18"/>
                <w:szCs w:val="18"/>
              </w:rPr>
              <w:t>Możliwość pracy z funkcją automatycznej aktywacji tzw. Auto Start (po uzyskaniu bezpośredniego kontaktu elektrody  z tkanką) dla koagulacji bipolarnej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87F05C" w14:textId="54A9BA8B" w:rsidR="00F24E81" w:rsidRPr="00F24E81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0C1CC241" w14:textId="77777777" w:rsidR="00F24E81" w:rsidRPr="00F24E81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1C9B69EC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E2DF00" w14:textId="14CD0836" w:rsidR="00F24E81" w:rsidRPr="00B16F82" w:rsidRDefault="00F24E81" w:rsidP="00F24E81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18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2C91D340" w14:textId="4FE4F06A" w:rsidR="00F24E81" w:rsidRPr="00F24E81" w:rsidRDefault="00F24E81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/>
                <w:sz w:val="18"/>
                <w:szCs w:val="18"/>
              </w:rPr>
              <w:t xml:space="preserve"> Możliwość pracy z funkcją automatycznej dezaktywacji tzw. Auto Stop (po skutecznym skoagulowaniu tkanki)  dla koagulacji </w:t>
            </w:r>
            <w:proofErr w:type="spellStart"/>
            <w:r w:rsidRPr="00F24E81">
              <w:rPr>
                <w:rFonts w:ascii="Verdana" w:hAnsi="Verdana"/>
                <w:sz w:val="18"/>
                <w:szCs w:val="18"/>
              </w:rPr>
              <w:t>monopolarnej</w:t>
            </w:r>
            <w:proofErr w:type="spellEnd"/>
            <w:r w:rsidRPr="00F24E81">
              <w:rPr>
                <w:rFonts w:ascii="Verdana" w:hAnsi="Verdana"/>
                <w:sz w:val="18"/>
                <w:szCs w:val="18"/>
              </w:rPr>
              <w:t xml:space="preserve"> i bipolarnej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620654" w14:textId="0E6654B8" w:rsidR="00F24E81" w:rsidRPr="00F24E81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5899BAAD" w14:textId="77777777" w:rsidR="00F24E81" w:rsidRPr="00F24E81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75B12317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467B6E" w14:textId="351C0073" w:rsidR="00F24E81" w:rsidRPr="00B16F82" w:rsidRDefault="00F24E81" w:rsidP="00F24E81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19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4EFA2997" w14:textId="1CE7E65B" w:rsidR="00F24E81" w:rsidRPr="00F24E81" w:rsidRDefault="00F24E81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/>
                <w:sz w:val="18"/>
                <w:szCs w:val="18"/>
              </w:rPr>
              <w:t xml:space="preserve">W aparacie zainstalowana funkcja bipolarnego zamykania naczyń i struktur naczyniowych o śr. do </w:t>
            </w:r>
            <w:smartTag w:uri="urn:schemas-microsoft-com:office:smarttags" w:element="metricconverter">
              <w:smartTagPr>
                <w:attr w:name="ProductID" w:val="7 mm"/>
              </w:smartTagPr>
              <w:r w:rsidRPr="00F24E81">
                <w:rPr>
                  <w:rFonts w:ascii="Verdana" w:hAnsi="Verdana"/>
                  <w:sz w:val="18"/>
                  <w:szCs w:val="18"/>
                </w:rPr>
                <w:t>7 mm</w:t>
              </w:r>
            </w:smartTag>
            <w:r w:rsidRPr="00F24E81">
              <w:rPr>
                <w:rFonts w:ascii="Verdana" w:hAnsi="Verdana"/>
                <w:sz w:val="18"/>
                <w:szCs w:val="18"/>
              </w:rPr>
              <w:t xml:space="preserve"> - do stosowania w chirurgii laparoskopowej i otwartej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1A5ECB" w14:textId="06CCD1BE" w:rsidR="00F24E81" w:rsidRPr="00F24E81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04B382E4" w14:textId="77777777" w:rsidR="00F24E81" w:rsidRPr="00F24E81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2D6A1E21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7FD467" w14:textId="4AB085A2" w:rsidR="00F24E81" w:rsidRPr="00B16F82" w:rsidRDefault="00F24E81" w:rsidP="00F24E81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20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5504592B" w14:textId="077CEE5B" w:rsidR="00F24E81" w:rsidRPr="00F24E81" w:rsidRDefault="00F24E81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="Arial"/>
                <w:sz w:val="18"/>
                <w:szCs w:val="18"/>
              </w:rPr>
              <w:t>Funkcja bipolarnego zamykania dużych naczyń powinna opierać się na całkowicie automatycznym dozowaniu prądu w.cz. w określonym czasie (funkcja zamykania naczyń obligatoryjnie z funkcją Auto Stop)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DDBA16" w14:textId="12C50F3C" w:rsidR="00F24E81" w:rsidRPr="00F24E81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2F38B450" w14:textId="77777777" w:rsidR="00F24E81" w:rsidRPr="00F24E81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54E0838D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5B2C33" w14:textId="29EB9EF8" w:rsidR="00F24E81" w:rsidRPr="00B16F82" w:rsidRDefault="00F24E81" w:rsidP="00F24E81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21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2EBB9F4F" w14:textId="5ED0BC80" w:rsidR="00F24E81" w:rsidRPr="00F24E81" w:rsidRDefault="00F24E81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/>
                <w:sz w:val="18"/>
                <w:szCs w:val="18"/>
              </w:rPr>
              <w:t>Możliwość wyboru sposobu aktywacji funkcji bipolarnego zamykania dużych naczyń przez wybrany włącznik nożny, przycisk aktywacyjny na instrumencie oraz funkcję Auto Start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DB5A0F" w14:textId="2CE61AD5" w:rsidR="00F24E81" w:rsidRPr="00F24E81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701AF2C6" w14:textId="77777777" w:rsidR="00F24E81" w:rsidRPr="00F24E81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0BF141DA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CE6C6C" w14:textId="260BA32C" w:rsidR="00F24E81" w:rsidRPr="00B16F82" w:rsidRDefault="00F24E81" w:rsidP="00F24E81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22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172254F6" w14:textId="08DC511F" w:rsidR="00F24E81" w:rsidRPr="00F24E81" w:rsidRDefault="00F24E81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="Arial"/>
                <w:sz w:val="18"/>
                <w:szCs w:val="18"/>
              </w:rPr>
              <w:t>Bezprzewodowa komunikacja z aparatem – np. do celów serwisowych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22203C" w14:textId="12A03366" w:rsidR="00F24E81" w:rsidRPr="00F24E81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073B607D" w14:textId="77777777" w:rsidR="00F24E81" w:rsidRPr="00F24E81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056AA46C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2832CF" w14:textId="6759F9E0" w:rsidR="00F24E81" w:rsidRPr="00B16F82" w:rsidRDefault="00F24E81" w:rsidP="00F24E81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lastRenderedPageBreak/>
              <w:t>23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792A0B48" w14:textId="77777777" w:rsidR="00F24E81" w:rsidRPr="00F24E81" w:rsidRDefault="00F24E81" w:rsidP="00F24E81">
            <w:pPr>
              <w:pStyle w:val="Bezodstpw"/>
              <w:spacing w:line="341" w:lineRule="auto"/>
              <w:rPr>
                <w:rFonts w:ascii="Verdana" w:hAnsi="Verdana" w:cs="Arial"/>
                <w:sz w:val="18"/>
                <w:szCs w:val="18"/>
              </w:rPr>
            </w:pPr>
            <w:r w:rsidRPr="00F24E81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F24E81">
              <w:rPr>
                <w:rFonts w:ascii="Verdana" w:hAnsi="Verdana" w:cs="Arial"/>
                <w:sz w:val="18"/>
                <w:szCs w:val="18"/>
              </w:rPr>
              <w:t>Możliwość regulacji :</w:t>
            </w:r>
          </w:p>
          <w:p w14:paraId="5CFFB760" w14:textId="77777777" w:rsidR="00F24E81" w:rsidRPr="00F24E81" w:rsidRDefault="00F24E81" w:rsidP="00F24E81">
            <w:pPr>
              <w:pStyle w:val="Bezodstpw"/>
              <w:spacing w:line="341" w:lineRule="auto"/>
              <w:rPr>
                <w:rFonts w:ascii="Verdana" w:hAnsi="Verdana" w:cs="Arial"/>
                <w:sz w:val="18"/>
                <w:szCs w:val="18"/>
              </w:rPr>
            </w:pPr>
            <w:r w:rsidRPr="00F24E81">
              <w:rPr>
                <w:rFonts w:ascii="Verdana" w:hAnsi="Verdana" w:cs="Arial"/>
                <w:sz w:val="18"/>
                <w:szCs w:val="18"/>
              </w:rPr>
              <w:t>- Jasności całkowitej, jasności ekranu oraz jasności ramek oddzielnie</w:t>
            </w:r>
          </w:p>
          <w:p w14:paraId="592ABF35" w14:textId="77777777" w:rsidR="00F24E81" w:rsidRPr="00F24E81" w:rsidRDefault="00F24E81" w:rsidP="00F24E81">
            <w:pPr>
              <w:pStyle w:val="Bezodstpw"/>
              <w:spacing w:line="341" w:lineRule="auto"/>
              <w:rPr>
                <w:rFonts w:ascii="Verdana" w:hAnsi="Verdana" w:cs="Arial"/>
                <w:sz w:val="18"/>
                <w:szCs w:val="18"/>
              </w:rPr>
            </w:pPr>
            <w:r w:rsidRPr="00F24E81">
              <w:rPr>
                <w:rFonts w:ascii="Verdana" w:hAnsi="Verdana" w:cs="Arial"/>
                <w:sz w:val="18"/>
                <w:szCs w:val="18"/>
              </w:rPr>
              <w:t>- Natężenia dźwięku sygnału aktywacyjnego, dźwięku komunikatów oraz dźwięku klawiatury oddzielnie.</w:t>
            </w:r>
          </w:p>
          <w:p w14:paraId="68322D27" w14:textId="57F62C38" w:rsidR="00F24E81" w:rsidRPr="00F24E81" w:rsidRDefault="00F24E81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="Arial"/>
                <w:sz w:val="18"/>
                <w:szCs w:val="18"/>
              </w:rPr>
              <w:t>- Maksymalnego czasu aktywacji, itd.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FB180B" w14:textId="26E0979D" w:rsidR="00F24E81" w:rsidRPr="00F24E81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26D646E6" w14:textId="77777777" w:rsidR="00F24E81" w:rsidRPr="00F24E81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5C33D9FA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E2095F" w14:textId="39E59D4A" w:rsidR="00F24E81" w:rsidRPr="00B16F82" w:rsidRDefault="00F24E81" w:rsidP="00F24E81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24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328E4BB1" w14:textId="1A0B43A0" w:rsidR="00F24E81" w:rsidRPr="00F24E81" w:rsidRDefault="00F24E81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="Arial"/>
                <w:sz w:val="18"/>
                <w:szCs w:val="18"/>
              </w:rPr>
              <w:t xml:space="preserve"> Wizualna i akustyczna sygnalizacja nieprawidłowego działania urządzenia. Informacja o niesprawności w formie komunikatu z opisem wyświetlanym na ekranie urządzenia w jęz. polskim. Historia błędów archiwizowana dla potrzeb serwisu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FA9866" w14:textId="1125276C" w:rsidR="00F24E81" w:rsidRPr="00F24E81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03B54565" w14:textId="77777777" w:rsidR="00F24E81" w:rsidRPr="00F24E81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35481841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793771" w14:textId="1C252879" w:rsidR="00F24E81" w:rsidRPr="00B16F82" w:rsidRDefault="00F24E81" w:rsidP="00F24E81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25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1E50A889" w14:textId="3D2E1E74" w:rsidR="00F24E81" w:rsidRPr="00F24E81" w:rsidRDefault="00F24E81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="Arial"/>
                <w:sz w:val="18"/>
                <w:szCs w:val="18"/>
              </w:rPr>
              <w:t>Możliwość odczytu ostatnich komunikatów wyświetlanych przez aparat bez udziały serwisu.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5E46BB" w14:textId="5966155A" w:rsidR="00F24E81" w:rsidRPr="00F24E81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16CC438C" w14:textId="77777777" w:rsidR="00F24E81" w:rsidRPr="00F24E81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4FDD76F4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33F10D" w14:textId="6AB70512" w:rsidR="00F24E81" w:rsidRPr="00B16F82" w:rsidRDefault="00F24E81" w:rsidP="00F24E81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26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13B36E2C" w14:textId="2D530D00" w:rsidR="00F24E81" w:rsidRPr="00F24E81" w:rsidRDefault="00F24E81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="Arial"/>
                <w:sz w:val="18"/>
                <w:szCs w:val="18"/>
              </w:rPr>
              <w:t>System stałej kontroli aplikacji elektrody neutralnej dwudzielnej (ukierunkowanie elektrody, wielkość aktywnej powierzchni kontaktowej, wskazanie oporu z zakresami obciążenia połówek elektrody)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963791" w14:textId="22F8707D" w:rsidR="00F24E81" w:rsidRPr="00F24E81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4EDEAE9C" w14:textId="77777777" w:rsidR="00F24E81" w:rsidRPr="00F24E81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527E817C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93C4CA" w14:textId="6296BC47" w:rsidR="00F24E81" w:rsidRPr="00B16F82" w:rsidRDefault="00F24E81" w:rsidP="00F24E81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27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79F13DA4" w14:textId="66269011" w:rsidR="00F24E81" w:rsidRPr="00F24E81" w:rsidRDefault="00F24E81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="Arial"/>
                <w:sz w:val="18"/>
                <w:szCs w:val="18"/>
              </w:rPr>
              <w:t>Automatyczny system bezpieczeństwa elektrody neutralnej dopasowujący każdorazowo tolerancję rezystancji tkanki do właściwości skóry pacjenta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D6A8A1" w14:textId="30001DB0" w:rsidR="00F24E81" w:rsidRPr="00F24E81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640FF031" w14:textId="77777777" w:rsidR="00F24E81" w:rsidRPr="00F24E81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09E135D9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953B31" w14:textId="681E5275" w:rsidR="00F24E81" w:rsidRPr="00B16F82" w:rsidRDefault="00F24E81" w:rsidP="00F24E81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28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450C9181" w14:textId="7071B88F" w:rsidR="00F24E81" w:rsidRPr="00F24E81" w:rsidRDefault="00F24E81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="Arial"/>
                <w:sz w:val="18"/>
                <w:szCs w:val="18"/>
              </w:rPr>
              <w:t>Sygnalizacja graficzna poprawnej aplikacji elektrody neutralnej. Wyświetlacz graficzny i cyfrowy informujący o wielkości rezystancji połączenia elektroda – skóra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36DF61" w14:textId="0F7FBE36" w:rsidR="00F24E81" w:rsidRPr="00F24E81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6A2433B9" w14:textId="77777777" w:rsidR="00F24E81" w:rsidRPr="00F24E81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4E9DEA0E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0E8E5C" w14:textId="49470F49" w:rsidR="00F24E81" w:rsidRPr="00B16F82" w:rsidRDefault="00F24E81" w:rsidP="00F24E81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29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7178307E" w14:textId="55C244BA" w:rsidR="00F24E81" w:rsidRPr="00F24E81" w:rsidRDefault="00F24E81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="Calibri"/>
                <w:sz w:val="18"/>
                <w:szCs w:val="18"/>
              </w:rPr>
              <w:t xml:space="preserve">Możliwość podłączenia sond argonowych z filtrem 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E94025" w14:textId="32B0C5DB" w:rsidR="00F24E81" w:rsidRPr="00F24E81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514E9459" w14:textId="77777777" w:rsidR="00F24E81" w:rsidRPr="00F24E81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15EA8C48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858AB8" w14:textId="2AFA7FB3" w:rsidR="00F24E81" w:rsidRPr="00B16F82" w:rsidRDefault="00F24E81" w:rsidP="00F24E81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30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57276506" w14:textId="18D37A4D" w:rsidR="00F24E81" w:rsidRPr="00F24E81" w:rsidRDefault="00F24E81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eastAsia="ArialMT" w:hAnsi="Verdana" w:cs="Calibri"/>
                <w:color w:val="000000"/>
                <w:sz w:val="18"/>
                <w:szCs w:val="18"/>
              </w:rPr>
              <w:t>funkcja rozpoznawania przyłączonych instrumentów argonowych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5B6927" w14:textId="42A32ACA" w:rsidR="00F24E81" w:rsidRPr="00F24E81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56DDCC11" w14:textId="77777777" w:rsidR="00F24E81" w:rsidRPr="00F24E81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136ABBCD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56227F" w14:textId="1E3B35FF" w:rsidR="00F24E81" w:rsidRPr="00B16F82" w:rsidRDefault="00F24E81" w:rsidP="00F24E81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31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7D7637B4" w14:textId="04079094" w:rsidR="00F24E81" w:rsidRPr="00F24E81" w:rsidRDefault="00F24E81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/>
                <w:sz w:val="18"/>
                <w:szCs w:val="18"/>
              </w:rPr>
              <w:t>Włącznik nożny pojedynczy – 1 szt.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43DEDD" w14:textId="08AD651F" w:rsidR="00F24E81" w:rsidRPr="00F24E81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35C9A279" w14:textId="77777777" w:rsidR="00F24E81" w:rsidRPr="00F24E81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1711AD90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72665B" w14:textId="0DC39157" w:rsidR="00F24E81" w:rsidRPr="00B16F82" w:rsidRDefault="00F24E81" w:rsidP="00F24E81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32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07CD9AF0" w14:textId="31421E83" w:rsidR="00F24E81" w:rsidRPr="00F24E81" w:rsidRDefault="00F24E81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/>
                <w:sz w:val="18"/>
                <w:szCs w:val="18"/>
              </w:rPr>
              <w:t>Podwójny włącznik nożny z możliwością przełączania programu  – 1 szt.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BD8F8C" w14:textId="4AFA803C" w:rsidR="00F24E81" w:rsidRPr="00F24E81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0438EE11" w14:textId="77777777" w:rsidR="00F24E81" w:rsidRPr="00F24E81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34BE127C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ED50EB" w14:textId="286A12C3" w:rsidR="00F24E81" w:rsidRPr="00B16F82" w:rsidRDefault="00F24E81" w:rsidP="00F24E81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33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5246276E" w14:textId="50994987" w:rsidR="00F24E81" w:rsidRPr="00F24E81" w:rsidRDefault="00F24E81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/>
                <w:sz w:val="18"/>
                <w:szCs w:val="18"/>
              </w:rPr>
              <w:t>Platforma nośna/ wózek z koszem na wyposażenie– 1 szt.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637B8E" w14:textId="071656E4" w:rsidR="00F24E81" w:rsidRPr="00F24E81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4B87D332" w14:textId="77777777" w:rsidR="00F24E81" w:rsidRPr="00F24E81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6344CBB5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520817" w14:textId="308B1270" w:rsidR="00F24E81" w:rsidRPr="00B16F82" w:rsidRDefault="00F24E81" w:rsidP="00F24E81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34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560D3265" w14:textId="23A693E4" w:rsidR="00F24E81" w:rsidRPr="00F24E81" w:rsidRDefault="00F24E81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/>
                <w:sz w:val="18"/>
                <w:szCs w:val="18"/>
              </w:rPr>
              <w:t xml:space="preserve">Narzędzie do zamykania naczyń do 7m, typ okienko </w:t>
            </w:r>
            <w:proofErr w:type="spellStart"/>
            <w:r w:rsidRPr="00F24E81">
              <w:rPr>
                <w:rFonts w:ascii="Verdana" w:hAnsi="Verdana"/>
                <w:sz w:val="18"/>
                <w:szCs w:val="18"/>
              </w:rPr>
              <w:t>żebowane</w:t>
            </w:r>
            <w:proofErr w:type="spellEnd"/>
            <w:r w:rsidRPr="00F24E81">
              <w:rPr>
                <w:rFonts w:ascii="Verdana" w:hAnsi="Verdana"/>
                <w:sz w:val="18"/>
                <w:szCs w:val="18"/>
              </w:rPr>
              <w:t xml:space="preserve"> dł. 340mm z kablem  - 2 szt. 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5336F0" w14:textId="7F101B2D" w:rsidR="00F24E81" w:rsidRPr="00F24E81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3A6F84C2" w14:textId="77777777" w:rsidR="00F24E81" w:rsidRPr="00F24E81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5E5DEAA2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C8F8D3" w14:textId="0E447892" w:rsidR="00F24E81" w:rsidRPr="00B16F82" w:rsidRDefault="00F24E81" w:rsidP="00F24E81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35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5EFE9523" w14:textId="48844F1F" w:rsidR="00F24E81" w:rsidRPr="00F24E81" w:rsidRDefault="00F24E81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/>
                <w:sz w:val="18"/>
                <w:szCs w:val="18"/>
              </w:rPr>
              <w:t xml:space="preserve">Narzędzie wielorazowe do cięcia i koagulacji do laparoskopii – 2 szt. 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AC3B6D" w14:textId="27EF8FF3" w:rsidR="00F24E81" w:rsidRPr="00F24E81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5570AB06" w14:textId="77777777" w:rsidR="00F24E81" w:rsidRPr="00F24E81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4EC964CD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6310E5" w14:textId="5F7BA736" w:rsidR="00F24E81" w:rsidRPr="00B16F82" w:rsidRDefault="00F24E81" w:rsidP="00F24E81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36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738BCFCB" w14:textId="16DC2212" w:rsidR="00F24E81" w:rsidRPr="00F24E81" w:rsidRDefault="00F24E81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/>
                <w:sz w:val="18"/>
                <w:szCs w:val="18"/>
              </w:rPr>
              <w:t xml:space="preserve">Uchwyt elektrod </w:t>
            </w:r>
            <w:proofErr w:type="spellStart"/>
            <w:r w:rsidRPr="00F24E81">
              <w:rPr>
                <w:rFonts w:ascii="Verdana" w:hAnsi="Verdana"/>
                <w:sz w:val="18"/>
                <w:szCs w:val="18"/>
              </w:rPr>
              <w:t>monopolarnych</w:t>
            </w:r>
            <w:proofErr w:type="spellEnd"/>
            <w:r w:rsidRPr="00F24E81">
              <w:rPr>
                <w:rFonts w:ascii="Verdana" w:hAnsi="Verdana"/>
                <w:sz w:val="18"/>
                <w:szCs w:val="18"/>
              </w:rPr>
              <w:t xml:space="preserve"> z kablem – 5 szt.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AF9E33" w14:textId="2C7227D5" w:rsidR="00F24E81" w:rsidRPr="00F24E81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4D54F1B4" w14:textId="77777777" w:rsidR="00F24E81" w:rsidRPr="00F24E81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700E4D7C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0F3CB9" w14:textId="6C565E57" w:rsidR="00F24E81" w:rsidRPr="00B16F82" w:rsidRDefault="00F24E81" w:rsidP="00F24E81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37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329955AE" w14:textId="1613BCCC" w:rsidR="00F24E81" w:rsidRPr="00F24E81" w:rsidRDefault="00F24E81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/>
                <w:sz w:val="18"/>
                <w:szCs w:val="18"/>
              </w:rPr>
              <w:t xml:space="preserve">Elektrody </w:t>
            </w:r>
            <w:proofErr w:type="spellStart"/>
            <w:r w:rsidRPr="00F24E81">
              <w:rPr>
                <w:rFonts w:ascii="Verdana" w:hAnsi="Verdana"/>
                <w:sz w:val="18"/>
                <w:szCs w:val="18"/>
              </w:rPr>
              <w:t>monopolarne</w:t>
            </w:r>
            <w:proofErr w:type="spellEnd"/>
            <w:r w:rsidRPr="00F24E81">
              <w:rPr>
                <w:rFonts w:ascii="Verdana" w:hAnsi="Verdana"/>
                <w:sz w:val="18"/>
                <w:szCs w:val="18"/>
              </w:rPr>
              <w:t xml:space="preserve"> nożowe – 5 szt. 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78D133" w14:textId="326EE5F4" w:rsidR="00F24E81" w:rsidRPr="00F24E81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18FE54F7" w14:textId="77777777" w:rsidR="00F24E81" w:rsidRPr="00F24E81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2A9C849F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E2C533" w14:textId="459D306A" w:rsidR="00F24E81" w:rsidRPr="00B16F82" w:rsidRDefault="00F24E81" w:rsidP="00F24E81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38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28B419C8" w14:textId="0E3E90B0" w:rsidR="00F24E81" w:rsidRPr="00F24E81" w:rsidRDefault="00F24E81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/>
                <w:sz w:val="18"/>
                <w:szCs w:val="18"/>
              </w:rPr>
              <w:t>Kabel bipolarny, dł. min. 4m – 4 szt.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4DE8D9" w14:textId="1F5BEFB4" w:rsidR="00F24E81" w:rsidRPr="00F24E81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67EA827B" w14:textId="77777777" w:rsidR="00F24E81" w:rsidRPr="00F24E81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738F60C8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3CD866" w14:textId="3AA9A265" w:rsidR="00F24E81" w:rsidRPr="00B16F82" w:rsidRDefault="00F24E81" w:rsidP="00F24E81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39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7F46CCB8" w14:textId="11417AB8" w:rsidR="00F24E81" w:rsidRPr="00F24E81" w:rsidRDefault="00F24E81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/>
                <w:sz w:val="18"/>
                <w:szCs w:val="18"/>
              </w:rPr>
              <w:t>Narzędzie do zamykania naczyń do 7m, dł. 150 mm z kablem   - 2 szt.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289EDC" w14:textId="2507875C" w:rsidR="00F24E81" w:rsidRPr="00F24E81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63634D0A" w14:textId="77777777" w:rsidR="00F24E81" w:rsidRPr="00F24E81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2C55FD6B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5E8470" w14:textId="46D401B0" w:rsidR="00F24E81" w:rsidRPr="00B16F82" w:rsidRDefault="00F24E81" w:rsidP="00F24E81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40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0D0BABA9" w14:textId="180DA2F6" w:rsidR="00F24E81" w:rsidRPr="00F24E81" w:rsidRDefault="00F24E81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/>
                <w:sz w:val="18"/>
                <w:szCs w:val="18"/>
              </w:rPr>
              <w:t>Narzędzie do zamykania naczyń do 7mm, dł. 210 – 220 mm z kablem  - 2 szt.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C5263F" w14:textId="2CE0AC64" w:rsidR="00F24E81" w:rsidRPr="00F24E81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0D590D0A" w14:textId="77777777" w:rsidR="00F24E81" w:rsidRPr="00F24E81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72D142B6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5E7B00" w14:textId="2C3FF463" w:rsidR="00F24E81" w:rsidRPr="00B16F82" w:rsidRDefault="00F24E81" w:rsidP="00F24E81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41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75A1A190" w14:textId="5E318118" w:rsidR="00F24E81" w:rsidRPr="00F24E81" w:rsidRDefault="00F24E81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="Tahoma"/>
                <w:sz w:val="18"/>
                <w:szCs w:val="18"/>
              </w:rPr>
              <w:t>Elektroda neutralna dzielona z pierścieniem ekwipotencjalnym 20-23 cm2 o powierzchni 83-85 cm2 - 100szt.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C00719" w14:textId="4242353F" w:rsidR="00F24E81" w:rsidRPr="00F24E81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65DD3899" w14:textId="77777777" w:rsidR="00F24E81" w:rsidRPr="00F24E81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20B9529A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4A7A8D" w14:textId="0FE28AC8" w:rsidR="00F24E81" w:rsidRPr="00B16F82" w:rsidRDefault="00F24E81" w:rsidP="00F24E81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lastRenderedPageBreak/>
              <w:t>42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0A4C5D40" w14:textId="2C326BBB" w:rsidR="00F24E81" w:rsidRPr="00F24E81" w:rsidRDefault="00F24E81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="Tahoma"/>
                <w:sz w:val="18"/>
                <w:szCs w:val="18"/>
              </w:rPr>
              <w:t>Kabel elektrody neutralnej – 2 szt.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A214A0" w14:textId="01017F38" w:rsidR="00F24E81" w:rsidRPr="00F24E81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1AFE16B1" w14:textId="77777777" w:rsidR="00F24E81" w:rsidRPr="00F24E81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0441AB35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1F3965" w14:textId="7DD22068" w:rsidR="00F24E81" w:rsidRPr="00B16F82" w:rsidRDefault="00F24E81" w:rsidP="00F24E81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43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12E9C04B" w14:textId="255BC1FF" w:rsidR="00F24E81" w:rsidRPr="00F24E81" w:rsidRDefault="00F24E81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/>
                <w:bCs/>
                <w:sz w:val="18"/>
                <w:szCs w:val="18"/>
              </w:rPr>
              <w:t xml:space="preserve">Kabel </w:t>
            </w:r>
            <w:proofErr w:type="spellStart"/>
            <w:r w:rsidRPr="00F24E81">
              <w:rPr>
                <w:rFonts w:ascii="Verdana" w:hAnsi="Verdana"/>
                <w:bCs/>
                <w:sz w:val="18"/>
                <w:szCs w:val="18"/>
              </w:rPr>
              <w:t>monopolarny</w:t>
            </w:r>
            <w:proofErr w:type="spellEnd"/>
            <w:r w:rsidRPr="00F24E81">
              <w:rPr>
                <w:rFonts w:ascii="Verdana" w:hAnsi="Verdana"/>
                <w:bCs/>
                <w:sz w:val="18"/>
                <w:szCs w:val="18"/>
              </w:rPr>
              <w:t xml:space="preserve"> z funkcją cięcia i koagulacji – 1 szt. 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82C69A" w14:textId="317A25D7" w:rsidR="00F24E81" w:rsidRPr="00F24E81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3009D51E" w14:textId="77777777" w:rsidR="00F24E81" w:rsidRPr="00F24E81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5EADDF09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8F42C4" w14:textId="0016ED33" w:rsidR="00F24E81" w:rsidRPr="00B16F82" w:rsidRDefault="00F24E81" w:rsidP="00F24E81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44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2301494C" w14:textId="4C2E1E0A" w:rsidR="00F24E81" w:rsidRPr="00F24E81" w:rsidRDefault="00F24E81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/>
                <w:bCs/>
                <w:sz w:val="18"/>
                <w:szCs w:val="18"/>
              </w:rPr>
              <w:t xml:space="preserve">Elektroda </w:t>
            </w:r>
            <w:proofErr w:type="spellStart"/>
            <w:r w:rsidRPr="00F24E81">
              <w:rPr>
                <w:rFonts w:ascii="Verdana" w:hAnsi="Verdana"/>
                <w:bCs/>
                <w:sz w:val="18"/>
                <w:szCs w:val="18"/>
              </w:rPr>
              <w:t>monopolarne</w:t>
            </w:r>
            <w:proofErr w:type="spellEnd"/>
            <w:r w:rsidRPr="00F24E81">
              <w:rPr>
                <w:rFonts w:ascii="Verdana" w:hAnsi="Verdana"/>
                <w:bCs/>
                <w:sz w:val="18"/>
                <w:szCs w:val="18"/>
              </w:rPr>
              <w:t xml:space="preserve"> typu pętla, śr.20mm,dł.140 - 145mm – 2 szt. 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65B843" w14:textId="344AE6A6" w:rsidR="00F24E81" w:rsidRPr="00F24E81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705A9909" w14:textId="77777777" w:rsidR="00F24E81" w:rsidRPr="00F24E81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531797AA" w14:textId="77777777" w:rsidTr="00F24E81">
        <w:trPr>
          <w:trHeight w:val="173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524458" w14:textId="47CAB86C" w:rsidR="00F24E81" w:rsidRPr="00B16F82" w:rsidRDefault="00F24E81" w:rsidP="00F24E81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45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2214C946" w14:textId="20434DA3" w:rsidR="00F24E81" w:rsidRPr="00F24E81" w:rsidRDefault="00F24E81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/>
                <w:bCs/>
                <w:sz w:val="18"/>
                <w:szCs w:val="18"/>
              </w:rPr>
              <w:t xml:space="preserve">Elektroda </w:t>
            </w:r>
            <w:proofErr w:type="spellStart"/>
            <w:r w:rsidRPr="00F24E81">
              <w:rPr>
                <w:rFonts w:ascii="Verdana" w:hAnsi="Verdana"/>
                <w:bCs/>
                <w:sz w:val="18"/>
                <w:szCs w:val="18"/>
              </w:rPr>
              <w:t>monopolarna</w:t>
            </w:r>
            <w:proofErr w:type="spellEnd"/>
            <w:r w:rsidRPr="00F24E81">
              <w:rPr>
                <w:rFonts w:ascii="Verdana" w:hAnsi="Verdana"/>
                <w:bCs/>
                <w:sz w:val="18"/>
                <w:szCs w:val="18"/>
              </w:rPr>
              <w:t xml:space="preserve"> typu pętla , śr.25mm, dł. 145 – 150mm – 2 szt.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7A4C16" w14:textId="50B257EE" w:rsidR="00F24E81" w:rsidRPr="00F24E81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78C5B0AB" w14:textId="77777777" w:rsidR="00F24E81" w:rsidRPr="00F24E81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78BFD7CD" w14:textId="77777777" w:rsidTr="00F24E81">
        <w:trPr>
          <w:trHeight w:val="173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4DDD12" w14:textId="16232273" w:rsidR="00F24E81" w:rsidRDefault="00F24E81" w:rsidP="00F24E81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46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2926D2E8" w14:textId="51061E30" w:rsidR="00F24E81" w:rsidRPr="00F24E81" w:rsidRDefault="00F24E81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/>
                <w:bCs/>
                <w:sz w:val="18"/>
                <w:szCs w:val="18"/>
              </w:rPr>
              <w:t xml:space="preserve">Aplikatory argonowe z wbudowanym filtrem  oraz wysuwanym nożem , dł. 10cm – 5 szt. 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75E02D" w14:textId="53D3AF98" w:rsidR="00F24E81" w:rsidRPr="00F24E81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32260CA5" w14:textId="77777777" w:rsidR="00F24E81" w:rsidRPr="00F24E81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015CD9EB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22453A" w14:textId="16E0ABA0" w:rsidR="00F24E81" w:rsidRPr="00B16F82" w:rsidRDefault="00F24E81" w:rsidP="00F24E81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47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7CC68E32" w14:textId="72C0E536" w:rsidR="00F24E81" w:rsidRPr="00F24E81" w:rsidRDefault="00F24E81" w:rsidP="00F24E81">
            <w:pPr>
              <w:snapToGrid w:val="0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/>
                <w:bCs/>
                <w:sz w:val="18"/>
                <w:szCs w:val="18"/>
              </w:rPr>
              <w:t>Aplikatory argonowe z wbudowanym filtrem  oraz wysuwanym nożem , dł. 350mm – 5 szt.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4A02FB" w14:textId="6BE64E44" w:rsidR="00F24E81" w:rsidRPr="00F24E81" w:rsidRDefault="00F24E81" w:rsidP="00F24E81">
            <w:pPr>
              <w:snapToGrid w:val="0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7A6149E5" w14:textId="77777777" w:rsidR="00F24E81" w:rsidRPr="00F24E81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6B83DD1E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20CC6F" w14:textId="51966F74" w:rsidR="00F24E81" w:rsidRPr="00B16F82" w:rsidRDefault="00F24E81" w:rsidP="00F24E81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48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1F4FA3C8" w14:textId="6D263749" w:rsidR="00F24E81" w:rsidRPr="00F24E81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/>
                <w:bCs/>
                <w:sz w:val="18"/>
                <w:szCs w:val="18"/>
              </w:rPr>
              <w:t>Butla z argonem wraz z reduktorem – 1 szt.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4AEC59" w14:textId="511A7296" w:rsidR="00F24E81" w:rsidRPr="00F24E81" w:rsidRDefault="00F24E81" w:rsidP="00F24E81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4E59F11E" w14:textId="77777777" w:rsidR="00F24E81" w:rsidRPr="00F24E81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3F53921B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E203B0" w14:textId="64C604E9" w:rsidR="00F24E81" w:rsidRPr="00B16F82" w:rsidRDefault="00F24E81" w:rsidP="00F24E81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49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17B454AD" w14:textId="6E23D04C" w:rsidR="00F24E81" w:rsidRPr="00F24E81" w:rsidRDefault="00F24E81" w:rsidP="00F24E81">
            <w:pPr>
              <w:rPr>
                <w:rFonts w:ascii="Verdana" w:hAnsi="Verdana" w:cstheme="minorHAnsi"/>
                <w:bCs/>
                <w:sz w:val="18"/>
                <w:szCs w:val="18"/>
              </w:rPr>
            </w:pPr>
            <w:r w:rsidRPr="00F24E81">
              <w:rPr>
                <w:rFonts w:ascii="Verdana" w:eastAsia="ArialMT" w:hAnsi="Verdana" w:cs="Calibri"/>
                <w:bCs/>
                <w:color w:val="000000"/>
                <w:sz w:val="18"/>
                <w:szCs w:val="18"/>
              </w:rPr>
              <w:t>Szkolenie personelu wskazanego przez Zamawiającego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212D3D" w14:textId="766E9EE5" w:rsidR="00F24E81" w:rsidRPr="00F24E81" w:rsidRDefault="00F24E81" w:rsidP="00F24E81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1FD16670" w14:textId="77777777" w:rsidR="00F24E81" w:rsidRPr="00F24E81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359D98A0" w14:textId="77777777" w:rsidTr="00F24E81">
        <w:trPr>
          <w:trHeight w:val="150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C81600" w14:textId="619C8096" w:rsidR="00F24E81" w:rsidRPr="00B16F82" w:rsidRDefault="00F24E81" w:rsidP="00F24E81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50</w:t>
            </w:r>
          </w:p>
        </w:tc>
        <w:tc>
          <w:tcPr>
            <w:tcW w:w="4032" w:type="dxa"/>
            <w:shd w:val="clear" w:color="auto" w:fill="auto"/>
            <w:vAlign w:val="center"/>
          </w:tcPr>
          <w:p w14:paraId="7D00B991" w14:textId="6EFAD949" w:rsidR="00F24E81" w:rsidRPr="00F24E81" w:rsidRDefault="00F24E81" w:rsidP="00F24E81">
            <w:pPr>
              <w:rPr>
                <w:rFonts w:ascii="Verdana" w:hAnsi="Verdana" w:cstheme="minorHAnsi"/>
                <w:bCs/>
                <w:sz w:val="18"/>
                <w:szCs w:val="18"/>
              </w:rPr>
            </w:pPr>
            <w:r w:rsidRPr="00F24E81">
              <w:rPr>
                <w:rFonts w:ascii="Verdana" w:hAnsi="Verdana"/>
                <w:bCs/>
                <w:sz w:val="18"/>
                <w:szCs w:val="18"/>
              </w:rPr>
              <w:t xml:space="preserve">Przeglądy darmowe w trakcie trwania gwarancji 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DBD907" w14:textId="08710ADC" w:rsidR="00F24E81" w:rsidRPr="00F24E81" w:rsidRDefault="00F24E81" w:rsidP="00F24E81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theme="minorHAnsi"/>
                <w:sz w:val="18"/>
                <w:szCs w:val="18"/>
              </w:rPr>
              <w:t>TAK</w:t>
            </w:r>
          </w:p>
        </w:tc>
        <w:tc>
          <w:tcPr>
            <w:tcW w:w="3305" w:type="dxa"/>
          </w:tcPr>
          <w:p w14:paraId="5021A401" w14:textId="77777777" w:rsidR="00F24E81" w:rsidRPr="00F24E81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51FC4A76" w14:textId="77777777" w:rsidTr="00F24E81">
        <w:trPr>
          <w:trHeight w:val="494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F9C3BC" w14:textId="638B3544" w:rsidR="00F24E81" w:rsidRPr="00B16F82" w:rsidRDefault="00F24E81" w:rsidP="00F24E81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51</w:t>
            </w: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D6C17C" w14:textId="02FA8C2E" w:rsidR="00F24E81" w:rsidRPr="00F24E81" w:rsidRDefault="00F24E81" w:rsidP="00F24E81">
            <w:pPr>
              <w:widowControl w:val="0"/>
              <w:textAlignment w:val="baseline"/>
              <w:rPr>
                <w:rFonts w:ascii="Verdana" w:eastAsia="Andale Sans UI" w:hAnsi="Verdana" w:cstheme="minorHAnsi"/>
                <w:color w:val="000000"/>
                <w:kern w:val="1"/>
                <w:sz w:val="18"/>
                <w:szCs w:val="18"/>
                <w:lang w:bidi="fa-IR"/>
              </w:rPr>
            </w:pPr>
            <w:r w:rsidRPr="00F24E81">
              <w:rPr>
                <w:rFonts w:ascii="Verdana" w:hAnsi="Verdana" w:cstheme="minorHAnsi"/>
                <w:sz w:val="18"/>
                <w:szCs w:val="18"/>
              </w:rPr>
              <w:t>Okres gwarancji min. 24 miesiące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C9A91C" w14:textId="60E070D0" w:rsidR="00F24E81" w:rsidRPr="00F24E81" w:rsidRDefault="00F24E81" w:rsidP="00F24E81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F24E81">
              <w:rPr>
                <w:rFonts w:ascii="Verdana" w:hAnsi="Verdana" w:cstheme="minorHAnsi"/>
                <w:sz w:val="18"/>
                <w:szCs w:val="18"/>
              </w:rPr>
              <w:t>TAK, podać</w:t>
            </w:r>
          </w:p>
        </w:tc>
        <w:tc>
          <w:tcPr>
            <w:tcW w:w="3305" w:type="dxa"/>
          </w:tcPr>
          <w:p w14:paraId="5C6962B3" w14:textId="77777777" w:rsidR="00F24E81" w:rsidRPr="00F24E81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  <w:tr w:rsidR="00F24E81" w:rsidRPr="006117A9" w14:paraId="2405241D" w14:textId="77777777" w:rsidTr="00F24E81">
        <w:trPr>
          <w:trHeight w:val="288"/>
        </w:trPr>
        <w:tc>
          <w:tcPr>
            <w:tcW w:w="8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C17E1D" w14:textId="58D13500" w:rsidR="00F24E81" w:rsidRPr="00B16F82" w:rsidRDefault="00F24E81" w:rsidP="00F24E81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>52</w:t>
            </w:r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0FF1EE" w14:textId="45A530E7" w:rsidR="00F24E81" w:rsidRPr="00F24E81" w:rsidRDefault="00F24E81" w:rsidP="00F24E81">
            <w:pPr>
              <w:pStyle w:val="Akapitzlist"/>
              <w:spacing w:after="160" w:line="259" w:lineRule="auto"/>
              <w:ind w:left="0"/>
              <w:rPr>
                <w:rFonts w:ascii="Verdana" w:hAnsi="Verdana" w:cstheme="minorHAnsi"/>
                <w:sz w:val="18"/>
                <w:szCs w:val="18"/>
              </w:rPr>
            </w:pPr>
            <w:r w:rsidRPr="00F24E81">
              <w:rPr>
                <w:rFonts w:ascii="Verdana" w:hAnsi="Verdana" w:cstheme="minorHAnsi"/>
                <w:sz w:val="18"/>
                <w:szCs w:val="18"/>
              </w:rPr>
              <w:t xml:space="preserve">Autoryzowany serwis gwarancyjny i pogwarancyjny </w:t>
            </w:r>
          </w:p>
        </w:tc>
        <w:tc>
          <w:tcPr>
            <w:tcW w:w="1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C117AA" w14:textId="07ED5FB7" w:rsidR="00F24E81" w:rsidRPr="00F24E81" w:rsidRDefault="00F24E81" w:rsidP="00F24E81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F24E81">
              <w:rPr>
                <w:rFonts w:ascii="Verdana" w:hAnsi="Verdana" w:cstheme="minorHAnsi"/>
                <w:sz w:val="18"/>
                <w:szCs w:val="18"/>
              </w:rPr>
              <w:t>TAK, podać</w:t>
            </w:r>
          </w:p>
        </w:tc>
        <w:tc>
          <w:tcPr>
            <w:tcW w:w="3305" w:type="dxa"/>
          </w:tcPr>
          <w:p w14:paraId="68B5DDA6" w14:textId="77777777" w:rsidR="00F24E81" w:rsidRPr="00F24E81" w:rsidRDefault="00F24E81" w:rsidP="00F24E81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</w:tr>
    </w:tbl>
    <w:p w14:paraId="34C58FD8" w14:textId="77777777" w:rsidR="00B1633E" w:rsidRPr="006117A9" w:rsidRDefault="00B1633E" w:rsidP="00B1633E">
      <w:pPr>
        <w:pStyle w:val="Stopka"/>
        <w:keepLines w:val="0"/>
        <w:tabs>
          <w:tab w:val="clear" w:pos="4320"/>
          <w:tab w:val="clear" w:pos="8640"/>
        </w:tabs>
        <w:rPr>
          <w:rFonts w:asciiTheme="minorHAnsi" w:hAnsiTheme="minorHAnsi" w:cstheme="minorHAnsi"/>
          <w:sz w:val="20"/>
        </w:rPr>
      </w:pPr>
    </w:p>
    <w:p w14:paraId="3A43F13D" w14:textId="77777777" w:rsidR="00D07ABC" w:rsidRPr="006117A9" w:rsidRDefault="00D07ABC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5B8A866D" w14:textId="77777777" w:rsidR="00D07ABC" w:rsidRPr="006117A9" w:rsidRDefault="00D07ABC" w:rsidP="00D07ABC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6C53F88F" w14:textId="693211E5" w:rsidR="00D07ABC" w:rsidRPr="006117A9" w:rsidRDefault="00D07ABC" w:rsidP="00D07ABC">
      <w:pPr>
        <w:jc w:val="both"/>
        <w:rPr>
          <w:rFonts w:asciiTheme="minorHAnsi" w:hAnsiTheme="minorHAnsi" w:cstheme="minorHAnsi"/>
          <w:sz w:val="20"/>
        </w:rPr>
      </w:pPr>
      <w:r w:rsidRPr="006117A9">
        <w:rPr>
          <w:rFonts w:asciiTheme="minorHAnsi" w:hAnsiTheme="minorHAnsi" w:cstheme="minorHAnsi"/>
          <w:sz w:val="20"/>
        </w:rPr>
        <w:t xml:space="preserve">…………….……. </w:t>
      </w:r>
      <w:r w:rsidRPr="006117A9">
        <w:rPr>
          <w:rFonts w:asciiTheme="minorHAnsi" w:hAnsiTheme="minorHAnsi" w:cstheme="minorHAnsi"/>
          <w:i/>
          <w:sz w:val="20"/>
        </w:rPr>
        <w:t xml:space="preserve">(miejscowość), </w:t>
      </w:r>
      <w:r w:rsidRPr="006117A9">
        <w:rPr>
          <w:rFonts w:asciiTheme="minorHAnsi" w:hAnsiTheme="minorHAnsi" w:cstheme="minorHAnsi"/>
          <w:sz w:val="20"/>
        </w:rPr>
        <w:t xml:space="preserve">dnia ………….……. r.   </w:t>
      </w:r>
      <w:r w:rsidRPr="006117A9">
        <w:rPr>
          <w:rFonts w:asciiTheme="minorHAnsi" w:eastAsia="SimSun" w:hAnsiTheme="minorHAnsi" w:cstheme="minorHAnsi"/>
          <w:sz w:val="20"/>
        </w:rPr>
        <w:tab/>
      </w:r>
      <w:r w:rsidR="006731AE">
        <w:rPr>
          <w:rFonts w:asciiTheme="minorHAnsi" w:eastAsia="SimSun" w:hAnsiTheme="minorHAnsi" w:cstheme="minorHAnsi"/>
          <w:sz w:val="20"/>
        </w:rPr>
        <w:t xml:space="preserve">                    </w:t>
      </w:r>
      <w:r w:rsidRPr="006117A9">
        <w:rPr>
          <w:rFonts w:asciiTheme="minorHAnsi" w:eastAsia="SimSun" w:hAnsiTheme="minorHAnsi" w:cstheme="minorHAnsi"/>
          <w:sz w:val="20"/>
        </w:rPr>
        <w:t>____________________________</w:t>
      </w:r>
    </w:p>
    <w:p w14:paraId="6C73748A" w14:textId="77777777" w:rsidR="00BE49A8" w:rsidRPr="006117A9" w:rsidRDefault="00BE49A8" w:rsidP="00BE49A8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="00D07ABC" w:rsidRPr="006117A9">
        <w:rPr>
          <w:rFonts w:asciiTheme="minorHAnsi" w:eastAsia="SimSun" w:hAnsiTheme="minorHAnsi" w:cstheme="minorHAnsi"/>
          <w:sz w:val="20"/>
        </w:rPr>
        <w:t xml:space="preserve">(imię i nazwisko) podpis osoby (osób) </w:t>
      </w:r>
    </w:p>
    <w:p w14:paraId="244AD63C" w14:textId="77777777" w:rsidR="00D07ABC" w:rsidRPr="006117A9" w:rsidRDefault="00BE49A8" w:rsidP="00BE49A8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="00D07ABC" w:rsidRPr="006117A9">
        <w:rPr>
          <w:rFonts w:asciiTheme="minorHAnsi" w:eastAsia="SimSun" w:hAnsiTheme="minorHAnsi" w:cstheme="minorHAnsi"/>
          <w:sz w:val="20"/>
        </w:rPr>
        <w:t>upoważnionej (</w:t>
      </w:r>
      <w:proofErr w:type="spellStart"/>
      <w:r w:rsidR="00D07ABC" w:rsidRPr="006117A9">
        <w:rPr>
          <w:rFonts w:asciiTheme="minorHAnsi" w:eastAsia="SimSun" w:hAnsiTheme="minorHAnsi" w:cstheme="minorHAnsi"/>
          <w:sz w:val="20"/>
        </w:rPr>
        <w:t>nych</w:t>
      </w:r>
      <w:proofErr w:type="spellEnd"/>
      <w:r w:rsidR="00D07ABC" w:rsidRPr="006117A9">
        <w:rPr>
          <w:rFonts w:asciiTheme="minorHAnsi" w:eastAsia="SimSun" w:hAnsiTheme="minorHAnsi" w:cstheme="minorHAnsi"/>
          <w:sz w:val="20"/>
        </w:rPr>
        <w:t>) do reprezentowania Wykonawcy</w:t>
      </w:r>
    </w:p>
    <w:p w14:paraId="66097843" w14:textId="0805B783" w:rsidR="00980CFC" w:rsidRPr="006117A9" w:rsidRDefault="00980CFC">
      <w:pPr>
        <w:rPr>
          <w:rFonts w:asciiTheme="minorHAnsi" w:hAnsiTheme="minorHAnsi" w:cstheme="minorHAnsi"/>
        </w:rPr>
      </w:pPr>
    </w:p>
    <w:p w14:paraId="4D8C1E48" w14:textId="77777777" w:rsidR="00092017" w:rsidRPr="006117A9" w:rsidRDefault="00092017">
      <w:pPr>
        <w:rPr>
          <w:rFonts w:asciiTheme="minorHAnsi" w:hAnsiTheme="minorHAnsi" w:cstheme="minorHAnsi"/>
        </w:rPr>
      </w:pPr>
    </w:p>
    <w:sectPr w:rsidR="00092017" w:rsidRPr="006117A9" w:rsidSect="00851B92">
      <w:headerReference w:type="default" r:id="rId8"/>
      <w:footerReference w:type="even" r:id="rId9"/>
      <w:headerReference w:type="first" r:id="rId10"/>
      <w:pgSz w:w="11907" w:h="16840" w:code="9"/>
      <w:pgMar w:top="2525" w:right="851" w:bottom="1134" w:left="1134" w:header="709" w:footer="117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046CF" w14:textId="77777777" w:rsidR="009F490B" w:rsidRDefault="009F490B">
      <w:r>
        <w:separator/>
      </w:r>
    </w:p>
  </w:endnote>
  <w:endnote w:type="continuationSeparator" w:id="0">
    <w:p w14:paraId="2D930A0C" w14:textId="77777777" w:rsidR="009F490B" w:rsidRDefault="009F4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ndale Sans UI">
    <w:altName w:val="Arial Unicode MS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E3363" w14:textId="77777777" w:rsidR="00BA512D" w:rsidRDefault="00397D9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BA512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D64498" w14:textId="77777777" w:rsidR="00BA512D" w:rsidRDefault="00BA51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E0F83" w14:textId="77777777" w:rsidR="009F490B" w:rsidRDefault="009F490B">
      <w:r>
        <w:separator/>
      </w:r>
    </w:p>
  </w:footnote>
  <w:footnote w:type="continuationSeparator" w:id="0">
    <w:p w14:paraId="2BF6F77A" w14:textId="77777777" w:rsidR="009F490B" w:rsidRDefault="009F49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A69D1" w14:textId="64378C95" w:rsidR="00CD28D0" w:rsidRDefault="00851B92" w:rsidP="00CD28D0">
    <w:pPr>
      <w:jc w:val="right"/>
      <w:outlineLvl w:val="0"/>
      <w:rPr>
        <w:rFonts w:ascii="Times New Roman" w:hAnsi="Times New Roman"/>
        <w:b/>
      </w:rPr>
    </w:pPr>
    <w:r>
      <w:rPr>
        <w:rFonts w:ascii="Times New Roman" w:hAnsi="Times New Roman"/>
        <w:b/>
        <w:noProof/>
      </w:rPr>
      <w:drawing>
        <wp:inline distT="0" distB="0" distL="0" distR="0" wp14:anchorId="222271A6" wp14:editId="2407BBF0">
          <wp:extent cx="6286500" cy="6667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D1114">
      <w:rPr>
        <w:rFonts w:ascii="Times New Roman" w:hAnsi="Times New Roman"/>
        <w:b/>
      </w:rPr>
      <w:t xml:space="preserve"> </w:t>
    </w:r>
  </w:p>
  <w:p w14:paraId="113A5663" w14:textId="77777777" w:rsidR="00CD28D0" w:rsidRDefault="00CD28D0" w:rsidP="00B1633E">
    <w:pPr>
      <w:pStyle w:val="Nagwek"/>
      <w:jc w:val="right"/>
      <w:rPr>
        <w:rFonts w:ascii="Times New Roman" w:hAnsi="Times New Roman"/>
        <w:b/>
        <w:sz w:val="20"/>
      </w:rPr>
    </w:pPr>
  </w:p>
  <w:p w14:paraId="4F1BB090" w14:textId="2CEC05E2" w:rsidR="00BA512D" w:rsidRPr="00916F57" w:rsidRDefault="00BA512D" w:rsidP="00916F57">
    <w:pPr>
      <w:pStyle w:val="Nagwek"/>
      <w:jc w:val="center"/>
      <w:rPr>
        <w:rFonts w:ascii="Times New Roman" w:hAnsi="Times New Roman"/>
        <w:b/>
        <w:sz w:val="20"/>
      </w:rPr>
    </w:pPr>
    <w:r w:rsidRPr="00D07ABC">
      <w:rPr>
        <w:rFonts w:ascii="Times New Roman" w:hAnsi="Times New Roman"/>
        <w:b/>
        <w:sz w:val="20"/>
      </w:rPr>
      <w:t xml:space="preserve">Załącznik  </w:t>
    </w:r>
    <w:r w:rsidR="00D93D6E">
      <w:rPr>
        <w:rFonts w:ascii="Times New Roman" w:hAnsi="Times New Roman"/>
        <w:b/>
        <w:sz w:val="20"/>
      </w:rPr>
      <w:t>N</w:t>
    </w:r>
    <w:r w:rsidRPr="00D07ABC">
      <w:rPr>
        <w:rFonts w:ascii="Times New Roman" w:hAnsi="Times New Roman"/>
        <w:b/>
        <w:sz w:val="20"/>
      </w:rPr>
      <w:t>r</w:t>
    </w:r>
    <w:r w:rsidR="00D07ABC">
      <w:rPr>
        <w:rFonts w:ascii="Times New Roman" w:hAnsi="Times New Roman"/>
        <w:b/>
        <w:sz w:val="20"/>
      </w:rPr>
      <w:t xml:space="preserve"> 2</w:t>
    </w:r>
    <w:r w:rsidRPr="00D07ABC">
      <w:rPr>
        <w:rFonts w:ascii="Times New Roman" w:hAnsi="Times New Roman"/>
        <w:b/>
        <w:sz w:val="20"/>
      </w:rPr>
      <w:t xml:space="preserve">   </w:t>
    </w:r>
    <w:r w:rsidR="00916F57">
      <w:rPr>
        <w:rFonts w:ascii="Times New Roman" w:hAnsi="Times New Roman"/>
        <w:b/>
        <w:sz w:val="20"/>
      </w:rPr>
      <w:t xml:space="preserve">                                                                                                                                                   </w:t>
    </w:r>
    <w:r w:rsidRPr="00D07ABC">
      <w:rPr>
        <w:rFonts w:ascii="Times New Roman" w:hAnsi="Times New Roman"/>
        <w:b/>
        <w:sz w:val="20"/>
      </w:rPr>
      <w:t xml:space="preserve"> Strona</w:t>
    </w:r>
    <w:r w:rsidRPr="00D07ABC">
      <w:rPr>
        <w:rFonts w:ascii="Times New Roman" w:hAnsi="Times New Roman"/>
        <w:sz w:val="20"/>
      </w:rPr>
      <w:t xml:space="preserve">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PAGE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1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  <w:r w:rsidRPr="00D07ABC">
      <w:rPr>
        <w:rStyle w:val="Numerstrony"/>
        <w:rFonts w:ascii="Times New Roman" w:hAnsi="Times New Roman"/>
        <w:sz w:val="20"/>
      </w:rPr>
      <w:t xml:space="preserve"> z </w:t>
    </w:r>
    <w:r w:rsidR="00397D98" w:rsidRPr="00D07ABC">
      <w:rPr>
        <w:rStyle w:val="Numerstrony"/>
        <w:rFonts w:ascii="Times New Roman" w:hAnsi="Times New Roman"/>
        <w:sz w:val="20"/>
      </w:rPr>
      <w:fldChar w:fldCharType="begin"/>
    </w:r>
    <w:r w:rsidRPr="00D07ABC">
      <w:rPr>
        <w:rStyle w:val="Numerstrony"/>
        <w:rFonts w:ascii="Times New Roman" w:hAnsi="Times New Roman"/>
        <w:sz w:val="20"/>
      </w:rPr>
      <w:instrText xml:space="preserve"> NUMPAGES </w:instrText>
    </w:r>
    <w:r w:rsidR="00397D98" w:rsidRPr="00D07ABC">
      <w:rPr>
        <w:rStyle w:val="Numerstrony"/>
        <w:rFonts w:ascii="Times New Roman" w:hAnsi="Times New Roman"/>
        <w:sz w:val="20"/>
      </w:rPr>
      <w:fldChar w:fldCharType="separate"/>
    </w:r>
    <w:r w:rsidR="00B2154E" w:rsidRPr="00D07ABC">
      <w:rPr>
        <w:rStyle w:val="Numerstrony"/>
        <w:rFonts w:ascii="Times New Roman" w:hAnsi="Times New Roman"/>
        <w:noProof/>
        <w:sz w:val="20"/>
      </w:rPr>
      <w:t>3</w:t>
    </w:r>
    <w:r w:rsidR="00397D98" w:rsidRPr="00D07ABC">
      <w:rPr>
        <w:rStyle w:val="Numerstrony"/>
        <w:rFonts w:ascii="Times New Roman" w:hAnsi="Times New Roman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06324" w14:textId="77777777" w:rsidR="00BA512D" w:rsidRDefault="00BA512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F86B5C4"/>
    <w:lvl w:ilvl="0">
      <w:numFmt w:val="bullet"/>
      <w:lvlText w:val="*"/>
      <w:lvlJc w:val="left"/>
    </w:lvl>
  </w:abstractNum>
  <w:abstractNum w:abstractNumId="1" w15:restartNumberingAfterBreak="0">
    <w:nsid w:val="0E894A15"/>
    <w:multiLevelType w:val="singleLevel"/>
    <w:tmpl w:val="9146A24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128F2F5B"/>
    <w:multiLevelType w:val="hybridMultilevel"/>
    <w:tmpl w:val="0D609266"/>
    <w:lvl w:ilvl="0" w:tplc="1A2669CC">
      <w:start w:val="2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2FE20E9"/>
    <w:multiLevelType w:val="hybridMultilevel"/>
    <w:tmpl w:val="63704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290610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2AE30D17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35FF2D8F"/>
    <w:multiLevelType w:val="hybridMultilevel"/>
    <w:tmpl w:val="17BCEBFE"/>
    <w:lvl w:ilvl="0" w:tplc="FA482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06834D9"/>
    <w:multiLevelType w:val="hybridMultilevel"/>
    <w:tmpl w:val="637042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0C6202"/>
    <w:multiLevelType w:val="multilevel"/>
    <w:tmpl w:val="37C6300A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pStyle w:val="Nagwek7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6372" w:hanging="708"/>
      </w:pPr>
    </w:lvl>
  </w:abstractNum>
  <w:abstractNum w:abstractNumId="9" w15:restartNumberingAfterBreak="0">
    <w:nsid w:val="77F67A5E"/>
    <w:multiLevelType w:val="hybridMultilevel"/>
    <w:tmpl w:val="AC3ABC96"/>
    <w:lvl w:ilvl="0" w:tplc="FA482E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96763077">
    <w:abstractNumId w:val="8"/>
  </w:num>
  <w:num w:numId="2" w16cid:durableId="731849349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174398582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 w16cid:durableId="600341127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 w16cid:durableId="1332758667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 w16cid:durableId="1144811329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7" w16cid:durableId="903222407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8" w16cid:durableId="16096999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 w16cid:durableId="104163209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0" w16cid:durableId="127343969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1" w16cid:durableId="1159225239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2" w16cid:durableId="235941038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3" w16cid:durableId="83843791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4" w16cid:durableId="208058806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5" w16cid:durableId="1853717734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6" w16cid:durableId="23200939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7" w16cid:durableId="202069119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8" w16cid:durableId="907569610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9" w16cid:durableId="1499880242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0" w16cid:durableId="558788074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1" w16cid:durableId="1511333260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2" w16cid:durableId="139153648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3" w16cid:durableId="12924521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4" w16cid:durableId="1439373571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5" w16cid:durableId="606735765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6" w16cid:durableId="57220090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7" w16cid:durableId="1161777127">
    <w:abstractNumId w:val="0"/>
    <w:lvlOverride w:ilvl="0">
      <w:lvl w:ilvl="0">
        <w:start w:val="1"/>
        <w:numFmt w:val="bullet"/>
        <w:lvlText w:val=""/>
        <w:legacy w:legacy="1" w:legacySpace="0" w:legacyIndent="288"/>
        <w:lvlJc w:val="left"/>
        <w:pPr>
          <w:ind w:left="4" w:hanging="288"/>
        </w:pPr>
        <w:rPr>
          <w:rFonts w:ascii="Helvetica" w:hAnsi="Helvetica" w:cs="Helvetica" w:hint="default"/>
        </w:rPr>
      </w:lvl>
    </w:lvlOverride>
  </w:num>
  <w:num w:numId="28" w16cid:durableId="1079399295">
    <w:abstractNumId w:val="6"/>
  </w:num>
  <w:num w:numId="29" w16cid:durableId="335111756">
    <w:abstractNumId w:val="9"/>
  </w:num>
  <w:num w:numId="30" w16cid:durableId="1777405409">
    <w:abstractNumId w:val="4"/>
  </w:num>
  <w:num w:numId="31" w16cid:durableId="1066992804">
    <w:abstractNumId w:val="2"/>
  </w:num>
  <w:num w:numId="32" w16cid:durableId="623272270">
    <w:abstractNumId w:val="7"/>
  </w:num>
  <w:num w:numId="33" w16cid:durableId="862399377">
    <w:abstractNumId w:val="3"/>
  </w:num>
  <w:num w:numId="34" w16cid:durableId="17918264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33E"/>
    <w:rsid w:val="0000445B"/>
    <w:rsid w:val="00004D5A"/>
    <w:rsid w:val="00014BFE"/>
    <w:rsid w:val="00015597"/>
    <w:rsid w:val="00016351"/>
    <w:rsid w:val="0002060D"/>
    <w:rsid w:val="00026BE0"/>
    <w:rsid w:val="00044CB4"/>
    <w:rsid w:val="00045DC7"/>
    <w:rsid w:val="00053A69"/>
    <w:rsid w:val="00053D02"/>
    <w:rsid w:val="00060C91"/>
    <w:rsid w:val="00092017"/>
    <w:rsid w:val="00094859"/>
    <w:rsid w:val="000A0C65"/>
    <w:rsid w:val="000A2086"/>
    <w:rsid w:val="000A51F4"/>
    <w:rsid w:val="000B6CEE"/>
    <w:rsid w:val="000D2CBE"/>
    <w:rsid w:val="000D6C69"/>
    <w:rsid w:val="000F03CA"/>
    <w:rsid w:val="000F3D25"/>
    <w:rsid w:val="000F466E"/>
    <w:rsid w:val="000F704E"/>
    <w:rsid w:val="001012DF"/>
    <w:rsid w:val="00107B57"/>
    <w:rsid w:val="00113627"/>
    <w:rsid w:val="00120B99"/>
    <w:rsid w:val="0012386F"/>
    <w:rsid w:val="00123EED"/>
    <w:rsid w:val="00125D4C"/>
    <w:rsid w:val="0013691C"/>
    <w:rsid w:val="00150564"/>
    <w:rsid w:val="00163339"/>
    <w:rsid w:val="00165599"/>
    <w:rsid w:val="00171AF7"/>
    <w:rsid w:val="00175A2E"/>
    <w:rsid w:val="0018612E"/>
    <w:rsid w:val="00194967"/>
    <w:rsid w:val="001A0B93"/>
    <w:rsid w:val="001A2E02"/>
    <w:rsid w:val="001A5A6D"/>
    <w:rsid w:val="001B7A2A"/>
    <w:rsid w:val="001C3AED"/>
    <w:rsid w:val="001D6C15"/>
    <w:rsid w:val="001E1043"/>
    <w:rsid w:val="001E16F6"/>
    <w:rsid w:val="001E3107"/>
    <w:rsid w:val="001F2BFE"/>
    <w:rsid w:val="001F3817"/>
    <w:rsid w:val="001F7388"/>
    <w:rsid w:val="0020377A"/>
    <w:rsid w:val="00205879"/>
    <w:rsid w:val="00217603"/>
    <w:rsid w:val="002377B9"/>
    <w:rsid w:val="00241F45"/>
    <w:rsid w:val="00242BDE"/>
    <w:rsid w:val="0024614E"/>
    <w:rsid w:val="002474CE"/>
    <w:rsid w:val="00271971"/>
    <w:rsid w:val="00281977"/>
    <w:rsid w:val="00284203"/>
    <w:rsid w:val="00286E6D"/>
    <w:rsid w:val="002A5140"/>
    <w:rsid w:val="002A6F70"/>
    <w:rsid w:val="002B1002"/>
    <w:rsid w:val="002C16D6"/>
    <w:rsid w:val="002C4826"/>
    <w:rsid w:val="002D10CB"/>
    <w:rsid w:val="002E0534"/>
    <w:rsid w:val="002E5D94"/>
    <w:rsid w:val="002E5F4A"/>
    <w:rsid w:val="002F2738"/>
    <w:rsid w:val="002F5A9C"/>
    <w:rsid w:val="0030130A"/>
    <w:rsid w:val="003037D9"/>
    <w:rsid w:val="003045F5"/>
    <w:rsid w:val="0030715A"/>
    <w:rsid w:val="003108D8"/>
    <w:rsid w:val="00314470"/>
    <w:rsid w:val="00327898"/>
    <w:rsid w:val="0034362A"/>
    <w:rsid w:val="00356F7E"/>
    <w:rsid w:val="00363567"/>
    <w:rsid w:val="00364A9D"/>
    <w:rsid w:val="00370A98"/>
    <w:rsid w:val="00385490"/>
    <w:rsid w:val="003855E6"/>
    <w:rsid w:val="00397499"/>
    <w:rsid w:val="00397D98"/>
    <w:rsid w:val="003A18FE"/>
    <w:rsid w:val="003A3048"/>
    <w:rsid w:val="003A6AA5"/>
    <w:rsid w:val="003C3377"/>
    <w:rsid w:val="003E6037"/>
    <w:rsid w:val="004044CE"/>
    <w:rsid w:val="00404C41"/>
    <w:rsid w:val="00413E9C"/>
    <w:rsid w:val="00421F33"/>
    <w:rsid w:val="00423C2D"/>
    <w:rsid w:val="00423C4D"/>
    <w:rsid w:val="004260B7"/>
    <w:rsid w:val="00426EF8"/>
    <w:rsid w:val="004373A4"/>
    <w:rsid w:val="004374C6"/>
    <w:rsid w:val="00437B23"/>
    <w:rsid w:val="004406EE"/>
    <w:rsid w:val="004428D8"/>
    <w:rsid w:val="004443A1"/>
    <w:rsid w:val="00450281"/>
    <w:rsid w:val="004542FA"/>
    <w:rsid w:val="00455043"/>
    <w:rsid w:val="00462BF6"/>
    <w:rsid w:val="00464B90"/>
    <w:rsid w:val="00465ACB"/>
    <w:rsid w:val="00473FB4"/>
    <w:rsid w:val="004A46D2"/>
    <w:rsid w:val="004A4BB9"/>
    <w:rsid w:val="004B7ECE"/>
    <w:rsid w:val="004C7410"/>
    <w:rsid w:val="004D6212"/>
    <w:rsid w:val="004E7347"/>
    <w:rsid w:val="004F1646"/>
    <w:rsid w:val="00500846"/>
    <w:rsid w:val="00535CF3"/>
    <w:rsid w:val="00545F6E"/>
    <w:rsid w:val="005460A5"/>
    <w:rsid w:val="005468E6"/>
    <w:rsid w:val="00577E27"/>
    <w:rsid w:val="00590058"/>
    <w:rsid w:val="005A473B"/>
    <w:rsid w:val="005B3B9E"/>
    <w:rsid w:val="005B637D"/>
    <w:rsid w:val="005B7900"/>
    <w:rsid w:val="005C6A83"/>
    <w:rsid w:val="005D1B53"/>
    <w:rsid w:val="005D36B4"/>
    <w:rsid w:val="005D55DA"/>
    <w:rsid w:val="005D6325"/>
    <w:rsid w:val="005D7CB2"/>
    <w:rsid w:val="005F2558"/>
    <w:rsid w:val="005F2E2D"/>
    <w:rsid w:val="005F7C9C"/>
    <w:rsid w:val="005F7E86"/>
    <w:rsid w:val="00603086"/>
    <w:rsid w:val="006117A9"/>
    <w:rsid w:val="00616240"/>
    <w:rsid w:val="00623B22"/>
    <w:rsid w:val="00625334"/>
    <w:rsid w:val="00627222"/>
    <w:rsid w:val="00650A21"/>
    <w:rsid w:val="006540EE"/>
    <w:rsid w:val="00654FE8"/>
    <w:rsid w:val="00672A16"/>
    <w:rsid w:val="006731AE"/>
    <w:rsid w:val="00673D04"/>
    <w:rsid w:val="00674317"/>
    <w:rsid w:val="00687160"/>
    <w:rsid w:val="00687550"/>
    <w:rsid w:val="006955A2"/>
    <w:rsid w:val="006A2AA6"/>
    <w:rsid w:val="006A3AA5"/>
    <w:rsid w:val="006B0B0F"/>
    <w:rsid w:val="006B625A"/>
    <w:rsid w:val="006C0528"/>
    <w:rsid w:val="006D4D2D"/>
    <w:rsid w:val="006E4864"/>
    <w:rsid w:val="007010C5"/>
    <w:rsid w:val="00713346"/>
    <w:rsid w:val="00715969"/>
    <w:rsid w:val="007235E3"/>
    <w:rsid w:val="00731BA9"/>
    <w:rsid w:val="007405EB"/>
    <w:rsid w:val="007513FB"/>
    <w:rsid w:val="007537E1"/>
    <w:rsid w:val="00762730"/>
    <w:rsid w:val="00781B12"/>
    <w:rsid w:val="00791F93"/>
    <w:rsid w:val="00797F31"/>
    <w:rsid w:val="007A2128"/>
    <w:rsid w:val="007A2513"/>
    <w:rsid w:val="007A3287"/>
    <w:rsid w:val="007A5964"/>
    <w:rsid w:val="007A5C2C"/>
    <w:rsid w:val="007A6BB8"/>
    <w:rsid w:val="007A6D30"/>
    <w:rsid w:val="007B2E65"/>
    <w:rsid w:val="007B7EBF"/>
    <w:rsid w:val="007C2213"/>
    <w:rsid w:val="007C4548"/>
    <w:rsid w:val="007D2DA7"/>
    <w:rsid w:val="007E0D7F"/>
    <w:rsid w:val="00801C13"/>
    <w:rsid w:val="00802C70"/>
    <w:rsid w:val="00804C21"/>
    <w:rsid w:val="008053F8"/>
    <w:rsid w:val="0083542D"/>
    <w:rsid w:val="00842393"/>
    <w:rsid w:val="00845986"/>
    <w:rsid w:val="00851B92"/>
    <w:rsid w:val="008557BA"/>
    <w:rsid w:val="00865200"/>
    <w:rsid w:val="00865306"/>
    <w:rsid w:val="00872605"/>
    <w:rsid w:val="008931E7"/>
    <w:rsid w:val="00894079"/>
    <w:rsid w:val="008C1BE7"/>
    <w:rsid w:val="008C2EBD"/>
    <w:rsid w:val="008C5C1B"/>
    <w:rsid w:val="008E0CC5"/>
    <w:rsid w:val="009043B4"/>
    <w:rsid w:val="00911E40"/>
    <w:rsid w:val="00916F57"/>
    <w:rsid w:val="00922CE4"/>
    <w:rsid w:val="00924B84"/>
    <w:rsid w:val="00925844"/>
    <w:rsid w:val="00925F47"/>
    <w:rsid w:val="00926FD3"/>
    <w:rsid w:val="0093360E"/>
    <w:rsid w:val="00947654"/>
    <w:rsid w:val="00950314"/>
    <w:rsid w:val="009529A2"/>
    <w:rsid w:val="00957530"/>
    <w:rsid w:val="009648B8"/>
    <w:rsid w:val="00967982"/>
    <w:rsid w:val="0097181E"/>
    <w:rsid w:val="00977F63"/>
    <w:rsid w:val="00980CFC"/>
    <w:rsid w:val="009932C3"/>
    <w:rsid w:val="0099639E"/>
    <w:rsid w:val="009A37D1"/>
    <w:rsid w:val="009A48D4"/>
    <w:rsid w:val="009B16CE"/>
    <w:rsid w:val="009B48C5"/>
    <w:rsid w:val="009B7ECD"/>
    <w:rsid w:val="009C16B8"/>
    <w:rsid w:val="009C3979"/>
    <w:rsid w:val="009C41AA"/>
    <w:rsid w:val="009C54E0"/>
    <w:rsid w:val="009D3CD0"/>
    <w:rsid w:val="009D5248"/>
    <w:rsid w:val="009D641D"/>
    <w:rsid w:val="009E440B"/>
    <w:rsid w:val="009E70F2"/>
    <w:rsid w:val="009F443F"/>
    <w:rsid w:val="009F490B"/>
    <w:rsid w:val="00A153E7"/>
    <w:rsid w:val="00A23D2D"/>
    <w:rsid w:val="00A321AE"/>
    <w:rsid w:val="00A43019"/>
    <w:rsid w:val="00A43866"/>
    <w:rsid w:val="00A45777"/>
    <w:rsid w:val="00A556F5"/>
    <w:rsid w:val="00A55BF6"/>
    <w:rsid w:val="00A66748"/>
    <w:rsid w:val="00A77205"/>
    <w:rsid w:val="00A8725D"/>
    <w:rsid w:val="00A94E96"/>
    <w:rsid w:val="00A971D4"/>
    <w:rsid w:val="00AA35E6"/>
    <w:rsid w:val="00AA3836"/>
    <w:rsid w:val="00AB11E1"/>
    <w:rsid w:val="00AB4A0E"/>
    <w:rsid w:val="00AB6E39"/>
    <w:rsid w:val="00AC0D1E"/>
    <w:rsid w:val="00AC2C97"/>
    <w:rsid w:val="00AD1114"/>
    <w:rsid w:val="00AD459A"/>
    <w:rsid w:val="00AD575D"/>
    <w:rsid w:val="00AF2AF6"/>
    <w:rsid w:val="00B0180E"/>
    <w:rsid w:val="00B07309"/>
    <w:rsid w:val="00B07D04"/>
    <w:rsid w:val="00B10B5B"/>
    <w:rsid w:val="00B1633E"/>
    <w:rsid w:val="00B16F82"/>
    <w:rsid w:val="00B2154E"/>
    <w:rsid w:val="00B23B4F"/>
    <w:rsid w:val="00B27725"/>
    <w:rsid w:val="00B3202F"/>
    <w:rsid w:val="00B36777"/>
    <w:rsid w:val="00B52EF6"/>
    <w:rsid w:val="00B63E21"/>
    <w:rsid w:val="00B6444F"/>
    <w:rsid w:val="00B775A9"/>
    <w:rsid w:val="00B8054C"/>
    <w:rsid w:val="00B825A1"/>
    <w:rsid w:val="00B82FEF"/>
    <w:rsid w:val="00B8508F"/>
    <w:rsid w:val="00B94BD6"/>
    <w:rsid w:val="00B95F2E"/>
    <w:rsid w:val="00B97342"/>
    <w:rsid w:val="00BA14F3"/>
    <w:rsid w:val="00BA27C5"/>
    <w:rsid w:val="00BA512D"/>
    <w:rsid w:val="00BA7F78"/>
    <w:rsid w:val="00BB241D"/>
    <w:rsid w:val="00BB5306"/>
    <w:rsid w:val="00BB56A5"/>
    <w:rsid w:val="00BC59A8"/>
    <w:rsid w:val="00BC6715"/>
    <w:rsid w:val="00BC77E2"/>
    <w:rsid w:val="00BD3731"/>
    <w:rsid w:val="00BD506F"/>
    <w:rsid w:val="00BD71C4"/>
    <w:rsid w:val="00BE2D10"/>
    <w:rsid w:val="00BE49A8"/>
    <w:rsid w:val="00BF3FD3"/>
    <w:rsid w:val="00BF446F"/>
    <w:rsid w:val="00BF609C"/>
    <w:rsid w:val="00C01343"/>
    <w:rsid w:val="00C022D4"/>
    <w:rsid w:val="00C04805"/>
    <w:rsid w:val="00C12EB8"/>
    <w:rsid w:val="00C213BB"/>
    <w:rsid w:val="00C273CE"/>
    <w:rsid w:val="00C37FC3"/>
    <w:rsid w:val="00C43BC2"/>
    <w:rsid w:val="00C50D34"/>
    <w:rsid w:val="00C60E95"/>
    <w:rsid w:val="00C62617"/>
    <w:rsid w:val="00C6606F"/>
    <w:rsid w:val="00C91341"/>
    <w:rsid w:val="00C9220E"/>
    <w:rsid w:val="00C9253F"/>
    <w:rsid w:val="00C93493"/>
    <w:rsid w:val="00CB4181"/>
    <w:rsid w:val="00CB448A"/>
    <w:rsid w:val="00CB6FE9"/>
    <w:rsid w:val="00CC2CDF"/>
    <w:rsid w:val="00CD231D"/>
    <w:rsid w:val="00CD28D0"/>
    <w:rsid w:val="00CE5C9C"/>
    <w:rsid w:val="00CF34CB"/>
    <w:rsid w:val="00CF647B"/>
    <w:rsid w:val="00D03C61"/>
    <w:rsid w:val="00D061C5"/>
    <w:rsid w:val="00D07ABC"/>
    <w:rsid w:val="00D2127C"/>
    <w:rsid w:val="00D40663"/>
    <w:rsid w:val="00D41AEA"/>
    <w:rsid w:val="00D601D0"/>
    <w:rsid w:val="00D6131B"/>
    <w:rsid w:val="00D83649"/>
    <w:rsid w:val="00D85AA5"/>
    <w:rsid w:val="00D93D6E"/>
    <w:rsid w:val="00DA0405"/>
    <w:rsid w:val="00DA639C"/>
    <w:rsid w:val="00DB30FD"/>
    <w:rsid w:val="00DB4936"/>
    <w:rsid w:val="00DB5F15"/>
    <w:rsid w:val="00DC4AC2"/>
    <w:rsid w:val="00DD1D54"/>
    <w:rsid w:val="00DD41F2"/>
    <w:rsid w:val="00DD5CFA"/>
    <w:rsid w:val="00DD67E5"/>
    <w:rsid w:val="00DE2D97"/>
    <w:rsid w:val="00E01B43"/>
    <w:rsid w:val="00E04AAF"/>
    <w:rsid w:val="00E06BA1"/>
    <w:rsid w:val="00E13ECF"/>
    <w:rsid w:val="00E14068"/>
    <w:rsid w:val="00E31268"/>
    <w:rsid w:val="00E37F95"/>
    <w:rsid w:val="00E46E90"/>
    <w:rsid w:val="00E5668E"/>
    <w:rsid w:val="00E634EC"/>
    <w:rsid w:val="00E63E83"/>
    <w:rsid w:val="00E71DFF"/>
    <w:rsid w:val="00E71F5F"/>
    <w:rsid w:val="00E75053"/>
    <w:rsid w:val="00E76C5A"/>
    <w:rsid w:val="00E77A4B"/>
    <w:rsid w:val="00E863DB"/>
    <w:rsid w:val="00E96B2B"/>
    <w:rsid w:val="00EA6F67"/>
    <w:rsid w:val="00EB07B4"/>
    <w:rsid w:val="00EB1C55"/>
    <w:rsid w:val="00EB234E"/>
    <w:rsid w:val="00EC3CBD"/>
    <w:rsid w:val="00EC5D26"/>
    <w:rsid w:val="00EC5DB6"/>
    <w:rsid w:val="00ED7BCF"/>
    <w:rsid w:val="00EE2C35"/>
    <w:rsid w:val="00EE6047"/>
    <w:rsid w:val="00EE6988"/>
    <w:rsid w:val="00EF6882"/>
    <w:rsid w:val="00F01B76"/>
    <w:rsid w:val="00F12899"/>
    <w:rsid w:val="00F13F51"/>
    <w:rsid w:val="00F215AC"/>
    <w:rsid w:val="00F24E81"/>
    <w:rsid w:val="00F25680"/>
    <w:rsid w:val="00F327FC"/>
    <w:rsid w:val="00F408A7"/>
    <w:rsid w:val="00F43AC0"/>
    <w:rsid w:val="00F76103"/>
    <w:rsid w:val="00F80048"/>
    <w:rsid w:val="00F877FB"/>
    <w:rsid w:val="00F879DD"/>
    <w:rsid w:val="00F903F4"/>
    <w:rsid w:val="00F94547"/>
    <w:rsid w:val="00FA0FE5"/>
    <w:rsid w:val="00FA1550"/>
    <w:rsid w:val="00FC1ABD"/>
    <w:rsid w:val="00FC6588"/>
    <w:rsid w:val="00FE010E"/>
    <w:rsid w:val="00FE4996"/>
    <w:rsid w:val="00FF05F4"/>
    <w:rsid w:val="00FF0A97"/>
    <w:rsid w:val="00FF6878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4F18D8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633E"/>
    <w:rPr>
      <w:rFonts w:ascii="Garamond" w:hAnsi="Garamond"/>
      <w:sz w:val="24"/>
    </w:rPr>
  </w:style>
  <w:style w:type="paragraph" w:styleId="Nagwek1">
    <w:name w:val="heading 1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0"/>
    </w:pPr>
    <w:rPr>
      <w:b/>
      <w:sz w:val="32"/>
    </w:rPr>
  </w:style>
  <w:style w:type="paragraph" w:styleId="Nagwek2">
    <w:name w:val="heading 2"/>
    <w:basedOn w:val="Nagwekbazowy"/>
    <w:next w:val="Tekstpodstawowy"/>
    <w:qFormat/>
    <w:rsid w:val="00B1633E"/>
    <w:pPr>
      <w:spacing w:before="160"/>
      <w:outlineLvl w:val="1"/>
    </w:pPr>
    <w:rPr>
      <w:i/>
      <w:sz w:val="28"/>
    </w:rPr>
  </w:style>
  <w:style w:type="paragraph" w:styleId="Nagwek3">
    <w:name w:val="heading 3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2"/>
    </w:pPr>
    <w:rPr>
      <w:rFonts w:ascii="Tahoma" w:hAnsi="Tahoma"/>
      <w:b/>
      <w:spacing w:val="-3"/>
      <w:u w:val="single"/>
    </w:rPr>
  </w:style>
  <w:style w:type="paragraph" w:styleId="Nagwek4">
    <w:name w:val="heading 4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3"/>
    </w:pPr>
    <w:rPr>
      <w:rFonts w:ascii="Tahoma" w:hAnsi="Tahoma"/>
      <w:b/>
      <w:spacing w:val="-3"/>
    </w:rPr>
  </w:style>
  <w:style w:type="paragraph" w:styleId="Nagwek5">
    <w:name w:val="heading 5"/>
    <w:basedOn w:val="Normalny"/>
    <w:next w:val="Normalny"/>
    <w:qFormat/>
    <w:rsid w:val="00B1633E"/>
    <w:pPr>
      <w:keepNext/>
      <w:numPr>
        <w:ilvl w:val="12"/>
      </w:numPr>
      <w:ind w:left="708"/>
      <w:jc w:val="both"/>
      <w:outlineLvl w:val="4"/>
    </w:pPr>
    <w:rPr>
      <w:rFonts w:ascii="Tahoma" w:hAnsi="Tahoma"/>
      <w:b/>
      <w:i/>
      <w:u w:val="single"/>
    </w:rPr>
  </w:style>
  <w:style w:type="paragraph" w:styleId="Nagwek6">
    <w:name w:val="heading 6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5"/>
    </w:pPr>
    <w:rPr>
      <w:rFonts w:ascii="Tahoma" w:hAnsi="Tahoma"/>
      <w:b/>
      <w:spacing w:val="-3"/>
    </w:rPr>
  </w:style>
  <w:style w:type="paragraph" w:styleId="Nagwek7">
    <w:name w:val="heading 7"/>
    <w:basedOn w:val="Normalny"/>
    <w:next w:val="Normalny"/>
    <w:qFormat/>
    <w:rsid w:val="00B1633E"/>
    <w:pPr>
      <w:keepNext/>
      <w:numPr>
        <w:ilvl w:val="1"/>
        <w:numId w:val="1"/>
      </w:numPr>
      <w:jc w:val="both"/>
      <w:outlineLvl w:val="6"/>
    </w:pPr>
  </w:style>
  <w:style w:type="paragraph" w:styleId="Nagwek8">
    <w:name w:val="heading 8"/>
    <w:basedOn w:val="Normalny"/>
    <w:next w:val="Normalny"/>
    <w:qFormat/>
    <w:rsid w:val="00B1633E"/>
    <w:pPr>
      <w:keepNext/>
      <w:ind w:left="284"/>
      <w:jc w:val="both"/>
      <w:outlineLvl w:val="7"/>
    </w:pPr>
  </w:style>
  <w:style w:type="paragraph" w:styleId="Nagwek9">
    <w:name w:val="heading 9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bazowy">
    <w:name w:val="Nagłówek bazowy"/>
    <w:basedOn w:val="Normalny"/>
    <w:next w:val="Tekstpodstawowy"/>
    <w:rsid w:val="00B1633E"/>
    <w:pPr>
      <w:keepNext/>
      <w:keepLines/>
      <w:spacing w:before="240" w:after="120"/>
    </w:pPr>
    <w:rPr>
      <w:rFonts w:ascii="Arial" w:hAnsi="Arial"/>
      <w:b/>
      <w:kern w:val="28"/>
      <w:sz w:val="36"/>
    </w:rPr>
  </w:style>
  <w:style w:type="paragraph" w:styleId="Tekstpodstawowy">
    <w:name w:val="Body Text"/>
    <w:basedOn w:val="Normalny"/>
    <w:rsid w:val="00B1633E"/>
    <w:pPr>
      <w:spacing w:after="160"/>
    </w:pPr>
  </w:style>
  <w:style w:type="paragraph" w:styleId="Listapunktowana3">
    <w:name w:val="List Bullet 3"/>
    <w:basedOn w:val="Listapunktowana"/>
    <w:autoRedefine/>
    <w:rsid w:val="00B1633E"/>
    <w:pPr>
      <w:numPr>
        <w:ilvl w:val="12"/>
      </w:numPr>
      <w:ind w:left="1843" w:hanging="360"/>
      <w:jc w:val="both"/>
    </w:pPr>
    <w:rPr>
      <w:rFonts w:ascii="Tahoma" w:hAnsi="Tahoma"/>
      <w:b/>
    </w:rPr>
  </w:style>
  <w:style w:type="paragraph" w:styleId="Listapunktowana">
    <w:name w:val="List Bullet"/>
    <w:basedOn w:val="Lista"/>
    <w:autoRedefine/>
    <w:rsid w:val="00B1633E"/>
    <w:pPr>
      <w:tabs>
        <w:tab w:val="clear" w:pos="720"/>
      </w:tabs>
      <w:spacing w:after="160"/>
    </w:pPr>
  </w:style>
  <w:style w:type="paragraph" w:styleId="Lista">
    <w:name w:val="List"/>
    <w:basedOn w:val="Tekstpodstawowy"/>
    <w:rsid w:val="00B1633E"/>
    <w:pPr>
      <w:tabs>
        <w:tab w:val="left" w:pos="720"/>
      </w:tabs>
      <w:spacing w:after="80"/>
      <w:ind w:left="720" w:hanging="360"/>
    </w:pPr>
  </w:style>
  <w:style w:type="paragraph" w:styleId="Lista-kontynuacja2">
    <w:name w:val="List Continue 2"/>
    <w:basedOn w:val="Lista-kontynuacja"/>
    <w:rsid w:val="00B1633E"/>
    <w:pPr>
      <w:ind w:left="1080"/>
    </w:pPr>
  </w:style>
  <w:style w:type="paragraph" w:styleId="Lista-kontynuacja">
    <w:name w:val="List Continue"/>
    <w:basedOn w:val="Lista"/>
    <w:rsid w:val="00B1633E"/>
    <w:pPr>
      <w:tabs>
        <w:tab w:val="clear" w:pos="720"/>
      </w:tabs>
      <w:spacing w:after="160"/>
    </w:pPr>
  </w:style>
  <w:style w:type="paragraph" w:styleId="Lista2">
    <w:name w:val="List 2"/>
    <w:basedOn w:val="Lista"/>
    <w:rsid w:val="00B1633E"/>
    <w:pPr>
      <w:tabs>
        <w:tab w:val="clear" w:pos="720"/>
        <w:tab w:val="left" w:pos="1080"/>
      </w:tabs>
      <w:ind w:left="1080"/>
    </w:pPr>
  </w:style>
  <w:style w:type="paragraph" w:styleId="Lista4">
    <w:name w:val="List 4"/>
    <w:basedOn w:val="Lista"/>
    <w:rsid w:val="00B1633E"/>
    <w:pPr>
      <w:tabs>
        <w:tab w:val="clear" w:pos="720"/>
        <w:tab w:val="left" w:pos="1800"/>
      </w:tabs>
      <w:ind w:left="1800"/>
    </w:pPr>
  </w:style>
  <w:style w:type="paragraph" w:styleId="Stopka">
    <w:name w:val="footer"/>
    <w:basedOn w:val="Nagwekstronybazowy"/>
    <w:rsid w:val="00B1633E"/>
  </w:style>
  <w:style w:type="paragraph" w:customStyle="1" w:styleId="Nagwekstronybazowy">
    <w:name w:val="Nagłówek strony bazowy"/>
    <w:basedOn w:val="Normalny"/>
    <w:rsid w:val="00B1633E"/>
    <w:pPr>
      <w:keepLines/>
      <w:tabs>
        <w:tab w:val="center" w:pos="4320"/>
        <w:tab w:val="right" w:pos="8640"/>
      </w:tabs>
    </w:pPr>
  </w:style>
  <w:style w:type="character" w:styleId="Numerstrony">
    <w:name w:val="page number"/>
    <w:rsid w:val="00B1633E"/>
    <w:rPr>
      <w:b/>
      <w:noProof w:val="0"/>
      <w:lang w:val="pl-PL"/>
    </w:rPr>
  </w:style>
  <w:style w:type="paragraph" w:styleId="Tekstkomentarza">
    <w:name w:val="annotation text"/>
    <w:basedOn w:val="Przypisbazowy"/>
    <w:semiHidden/>
    <w:rsid w:val="00B1633E"/>
    <w:pPr>
      <w:spacing w:after="120"/>
    </w:pPr>
    <w:rPr>
      <w:sz w:val="20"/>
    </w:rPr>
  </w:style>
  <w:style w:type="paragraph" w:customStyle="1" w:styleId="Przypisbazowy">
    <w:name w:val="Przypis bazowy"/>
    <w:basedOn w:val="Normalny"/>
    <w:rsid w:val="00B1633E"/>
    <w:pPr>
      <w:tabs>
        <w:tab w:val="left" w:pos="187"/>
      </w:tabs>
      <w:spacing w:line="220" w:lineRule="exact"/>
      <w:ind w:left="187" w:hanging="187"/>
    </w:pPr>
    <w:rPr>
      <w:sz w:val="18"/>
    </w:rPr>
  </w:style>
  <w:style w:type="paragraph" w:styleId="Tekstpodstawowy3">
    <w:name w:val="Body Text 3"/>
    <w:basedOn w:val="Normalny"/>
    <w:rsid w:val="00B1633E"/>
    <w:pPr>
      <w:jc w:val="both"/>
    </w:pPr>
    <w:rPr>
      <w:rFonts w:ascii="Tahoma" w:hAnsi="Tahoma"/>
    </w:rPr>
  </w:style>
  <w:style w:type="paragraph" w:styleId="Tekstpodstawowy2">
    <w:name w:val="Body Text 2"/>
    <w:basedOn w:val="Normalny"/>
    <w:rsid w:val="00B1633E"/>
    <w:pPr>
      <w:suppressAutoHyphens/>
      <w:spacing w:line="360" w:lineRule="auto"/>
      <w:jc w:val="center"/>
    </w:pPr>
    <w:rPr>
      <w:rFonts w:ascii="Tahoma" w:hAnsi="Tahoma"/>
      <w:spacing w:val="-3"/>
    </w:rPr>
  </w:style>
  <w:style w:type="paragraph" w:styleId="Tekstpodstawowywcity">
    <w:name w:val="Body Text Indent"/>
    <w:basedOn w:val="Normalny"/>
    <w:rsid w:val="00B1633E"/>
    <w:pPr>
      <w:ind w:firstLine="283"/>
      <w:jc w:val="both"/>
    </w:pPr>
    <w:rPr>
      <w:rFonts w:ascii="Tahoma" w:hAnsi="Tahoma"/>
      <w:b/>
      <w:sz w:val="28"/>
    </w:rPr>
  </w:style>
  <w:style w:type="paragraph" w:styleId="Nagwek">
    <w:name w:val="header"/>
    <w:basedOn w:val="Normalny"/>
    <w:rsid w:val="00B1633E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rsid w:val="00B1633E"/>
    <w:pPr>
      <w:ind w:left="284" w:hanging="284"/>
      <w:jc w:val="both"/>
    </w:pPr>
    <w:rPr>
      <w:rFonts w:ascii="Arial" w:hAnsi="Arial"/>
    </w:rPr>
  </w:style>
  <w:style w:type="paragraph" w:styleId="Tekstpodstawowywcity2">
    <w:name w:val="Body Text Indent 2"/>
    <w:basedOn w:val="Normalny"/>
    <w:rsid w:val="00B1633E"/>
    <w:pPr>
      <w:ind w:left="284"/>
      <w:jc w:val="both"/>
    </w:pPr>
    <w:rPr>
      <w:b/>
    </w:rPr>
  </w:style>
  <w:style w:type="character" w:styleId="Hipercze">
    <w:name w:val="Hyperlink"/>
    <w:basedOn w:val="Domylnaczcionkaakapitu"/>
    <w:uiPriority w:val="99"/>
    <w:rsid w:val="00B1633E"/>
    <w:rPr>
      <w:color w:val="0000FF"/>
      <w:u w:val="single"/>
    </w:rPr>
  </w:style>
  <w:style w:type="paragraph" w:styleId="Tekstdymka">
    <w:name w:val="Balloon Text"/>
    <w:basedOn w:val="Normalny"/>
    <w:semiHidden/>
    <w:rsid w:val="009C54E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B5306"/>
    <w:pPr>
      <w:ind w:left="720"/>
      <w:contextualSpacing/>
    </w:pPr>
  </w:style>
  <w:style w:type="character" w:customStyle="1" w:styleId="tlid-translation">
    <w:name w:val="tlid-translation"/>
    <w:basedOn w:val="Domylnaczcionkaakapitu"/>
    <w:rsid w:val="00281977"/>
  </w:style>
  <w:style w:type="character" w:customStyle="1" w:styleId="apple-converted-space">
    <w:name w:val="apple-converted-space"/>
    <w:basedOn w:val="Domylnaczcionkaakapitu"/>
    <w:rsid w:val="00281977"/>
  </w:style>
  <w:style w:type="paragraph" w:styleId="Bezodstpw">
    <w:name w:val="No Spacing"/>
    <w:uiPriority w:val="1"/>
    <w:qFormat/>
    <w:rsid w:val="00F24E81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3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9C61CC-46E6-4542-8307-CAE95DD25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942</Words>
  <Characters>5656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>C_Unrestricted</cp:keywords>
  <cp:lastModifiedBy/>
  <cp:revision>1</cp:revision>
  <dcterms:created xsi:type="dcterms:W3CDTF">2023-05-11T10:54:00Z</dcterms:created>
  <dcterms:modified xsi:type="dcterms:W3CDTF">2023-05-12T07:17:00Z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Confidentiality">
    <vt:lpwstr>Unrestricted</vt:lpwstr>
  </property>
  <property fmtid="{D5CDD505-2E9C-101B-9397-08002B2CF9AE}" pid="3" name="_AdHocReviewCycleID">
    <vt:i4>680485714</vt:i4>
  </property>
  <property fmtid="{D5CDD505-2E9C-101B-9397-08002B2CF9AE}" pid="4" name="_NewReviewCycle">
    <vt:lpwstr/>
  </property>
  <property fmtid="{D5CDD505-2E9C-101B-9397-08002B2CF9AE}" pid="5" name="_ReviewingToolsShownOnce">
    <vt:lpwstr/>
  </property>
</Properties>
</file>